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7FDF" w14:textId="77777777" w:rsidR="00984276" w:rsidRPr="00330534" w:rsidRDefault="00984276" w:rsidP="00984276">
      <w:pPr>
        <w:pStyle w:val="Encabezado"/>
        <w:rPr>
          <w:rFonts w:cs="Arial"/>
          <w:szCs w:val="22"/>
          <w:lang w:val="es-CO"/>
        </w:rPr>
      </w:pPr>
    </w:p>
    <w:p w14:paraId="796C48AD" w14:textId="77777777" w:rsidR="00984276" w:rsidRPr="00330534" w:rsidRDefault="00984276" w:rsidP="00984276">
      <w:pPr>
        <w:pStyle w:val="Encabezado"/>
        <w:rPr>
          <w:rFonts w:cs="Arial"/>
          <w:szCs w:val="22"/>
          <w:lang w:val="es-CO"/>
        </w:rPr>
      </w:pPr>
    </w:p>
    <w:p w14:paraId="4A2D1DAB" w14:textId="77777777" w:rsidR="00984276" w:rsidRDefault="00C660B6" w:rsidP="00984276">
      <w:pPr>
        <w:jc w:val="center"/>
        <w:rPr>
          <w:rFonts w:ascii="Verdana" w:hAnsi="Verdana"/>
          <w:sz w:val="40"/>
          <w:szCs w:val="40"/>
        </w:rPr>
      </w:pPr>
      <w:r w:rsidRPr="005E1D16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B1B4127" wp14:editId="6F9F4F3B">
            <wp:simplePos x="0" y="0"/>
            <wp:positionH relativeFrom="margin">
              <wp:posOffset>1405890</wp:posOffset>
            </wp:positionH>
            <wp:positionV relativeFrom="paragraph">
              <wp:posOffset>8255</wp:posOffset>
            </wp:positionV>
            <wp:extent cx="2868295" cy="1497965"/>
            <wp:effectExtent l="0" t="0" r="825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_INS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7F6AC" w14:textId="77777777" w:rsidR="00984276" w:rsidRDefault="00984276" w:rsidP="00984276">
      <w:pPr>
        <w:jc w:val="center"/>
        <w:rPr>
          <w:rFonts w:ascii="Verdana" w:hAnsi="Verdana"/>
          <w:sz w:val="40"/>
          <w:szCs w:val="40"/>
        </w:rPr>
      </w:pPr>
    </w:p>
    <w:p w14:paraId="5B1EFE3F" w14:textId="77777777" w:rsidR="00984276" w:rsidRDefault="00984276" w:rsidP="00984276">
      <w:pPr>
        <w:jc w:val="center"/>
        <w:rPr>
          <w:rFonts w:ascii="Verdana" w:hAnsi="Verdana"/>
          <w:sz w:val="40"/>
          <w:szCs w:val="40"/>
        </w:rPr>
      </w:pPr>
    </w:p>
    <w:p w14:paraId="4F0CA7F4" w14:textId="77777777" w:rsidR="00984276" w:rsidRDefault="00984276" w:rsidP="00984276">
      <w:pPr>
        <w:jc w:val="center"/>
        <w:rPr>
          <w:rFonts w:ascii="Verdana" w:hAnsi="Verdana"/>
          <w:sz w:val="40"/>
          <w:szCs w:val="40"/>
        </w:rPr>
      </w:pPr>
    </w:p>
    <w:p w14:paraId="33941927" w14:textId="77777777" w:rsidR="00984276" w:rsidRDefault="00984276" w:rsidP="00984276">
      <w:pPr>
        <w:jc w:val="center"/>
        <w:rPr>
          <w:rFonts w:ascii="Verdana" w:hAnsi="Verdana"/>
          <w:sz w:val="40"/>
          <w:szCs w:val="40"/>
        </w:rPr>
      </w:pPr>
    </w:p>
    <w:p w14:paraId="5395BB05" w14:textId="77777777" w:rsidR="00984276" w:rsidRDefault="00984276" w:rsidP="00984276">
      <w:pPr>
        <w:jc w:val="center"/>
        <w:rPr>
          <w:rFonts w:ascii="Verdana" w:hAnsi="Verdana"/>
          <w:b/>
          <w:sz w:val="40"/>
          <w:szCs w:val="40"/>
        </w:rPr>
      </w:pPr>
    </w:p>
    <w:p w14:paraId="04A86ED1" w14:textId="77777777" w:rsidR="00663989" w:rsidRDefault="00663989" w:rsidP="00984276">
      <w:pPr>
        <w:jc w:val="center"/>
        <w:rPr>
          <w:rFonts w:ascii="Verdana" w:hAnsi="Verdana"/>
          <w:b/>
          <w:sz w:val="40"/>
          <w:szCs w:val="40"/>
        </w:rPr>
      </w:pPr>
    </w:p>
    <w:p w14:paraId="4CAFEC0A" w14:textId="77777777" w:rsidR="00663989" w:rsidRDefault="00663989" w:rsidP="00984276">
      <w:pPr>
        <w:jc w:val="center"/>
        <w:rPr>
          <w:rFonts w:ascii="Verdana" w:hAnsi="Verdana"/>
          <w:b/>
          <w:sz w:val="40"/>
          <w:szCs w:val="40"/>
        </w:rPr>
      </w:pPr>
    </w:p>
    <w:p w14:paraId="13FF2A9B" w14:textId="77777777" w:rsidR="00663989" w:rsidRDefault="00663989" w:rsidP="00984276">
      <w:pPr>
        <w:jc w:val="center"/>
        <w:rPr>
          <w:rFonts w:ascii="Verdana" w:hAnsi="Verdana"/>
          <w:b/>
          <w:sz w:val="40"/>
          <w:szCs w:val="40"/>
        </w:rPr>
      </w:pPr>
    </w:p>
    <w:p w14:paraId="3F123029" w14:textId="77777777" w:rsidR="00663989" w:rsidRDefault="00663989" w:rsidP="00984276">
      <w:pPr>
        <w:jc w:val="center"/>
        <w:rPr>
          <w:rFonts w:ascii="Verdana" w:hAnsi="Verdana"/>
          <w:b/>
          <w:sz w:val="40"/>
          <w:szCs w:val="40"/>
        </w:rPr>
      </w:pPr>
    </w:p>
    <w:p w14:paraId="32347E17" w14:textId="77777777" w:rsidR="00984276" w:rsidRDefault="00984276" w:rsidP="00C660B6">
      <w:pPr>
        <w:rPr>
          <w:rFonts w:ascii="Verdana" w:hAnsi="Verdana"/>
          <w:b/>
          <w:sz w:val="40"/>
          <w:szCs w:val="40"/>
        </w:rPr>
      </w:pPr>
    </w:p>
    <w:p w14:paraId="22D618F1" w14:textId="520BC6A7" w:rsidR="00984276" w:rsidRDefault="00663989" w:rsidP="0066398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PLAN DE TRABAJO DE SEGURIDAD Y SALUD EN EL TRABAJO 202</w:t>
      </w:r>
      <w:r w:rsidR="00B84896">
        <w:rPr>
          <w:rFonts w:ascii="Verdana" w:hAnsi="Verdana"/>
          <w:b/>
          <w:sz w:val="40"/>
          <w:szCs w:val="40"/>
        </w:rPr>
        <w:t>1</w:t>
      </w:r>
    </w:p>
    <w:p w14:paraId="0A878E33" w14:textId="77777777" w:rsidR="00C019BA" w:rsidRDefault="00C019BA" w:rsidP="00663989">
      <w:pPr>
        <w:jc w:val="center"/>
        <w:rPr>
          <w:rFonts w:ascii="Verdana" w:hAnsi="Verdana"/>
          <w:b/>
          <w:sz w:val="40"/>
          <w:szCs w:val="40"/>
        </w:rPr>
      </w:pPr>
    </w:p>
    <w:p w14:paraId="0D66FA4B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429CD8D3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1636FEBB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56D70ADF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12C8FD08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439FE496" w14:textId="77777777" w:rsidR="00EF35B9" w:rsidRDefault="00EF35B9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68112FAC" w14:textId="77777777" w:rsidR="00EF35B9" w:rsidRDefault="00EF35B9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765EC9E0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2D7381E6" w14:textId="77777777" w:rsidR="00C660B6" w:rsidRDefault="00C660B6" w:rsidP="00C019BA">
      <w:pPr>
        <w:jc w:val="center"/>
        <w:rPr>
          <w:rFonts w:ascii="Verdana" w:hAnsi="Verdana"/>
          <w:b/>
          <w:sz w:val="40"/>
          <w:szCs w:val="40"/>
        </w:rPr>
      </w:pPr>
    </w:p>
    <w:p w14:paraId="6A5FF83D" w14:textId="1F3C9E39" w:rsidR="00663989" w:rsidRPr="00E951DD" w:rsidRDefault="00663989" w:rsidP="00C019BA">
      <w:pPr>
        <w:jc w:val="center"/>
        <w:rPr>
          <w:rFonts w:ascii="Verdana" w:hAnsi="Verdana"/>
          <w:b/>
        </w:rPr>
      </w:pPr>
      <w:r w:rsidRPr="00E951DD">
        <w:rPr>
          <w:rFonts w:ascii="Verdana" w:hAnsi="Verdana"/>
          <w:b/>
        </w:rPr>
        <w:t xml:space="preserve">INTRODUCCIÓN </w:t>
      </w:r>
    </w:p>
    <w:p w14:paraId="3143820E" w14:textId="77777777" w:rsidR="00663989" w:rsidRDefault="00663989" w:rsidP="00663989">
      <w:pPr>
        <w:rPr>
          <w:rFonts w:ascii="Verdana" w:hAnsi="Verdana"/>
          <w:b/>
          <w:sz w:val="40"/>
          <w:szCs w:val="40"/>
        </w:rPr>
      </w:pPr>
    </w:p>
    <w:p w14:paraId="28D9050A" w14:textId="59276710" w:rsidR="00663989" w:rsidRPr="00E951DD" w:rsidRDefault="00663989" w:rsidP="00E951DD">
      <w:pPr>
        <w:jc w:val="both"/>
        <w:rPr>
          <w:rFonts w:ascii="Verdana" w:hAnsi="Verdana"/>
          <w:b/>
          <w:sz w:val="40"/>
          <w:szCs w:val="40"/>
        </w:rPr>
      </w:pPr>
      <w:r w:rsidRPr="00E951DD">
        <w:rPr>
          <w:rFonts w:ascii="Verdana" w:hAnsi="Verdana"/>
        </w:rPr>
        <w:t xml:space="preserve">El Instituto Nacional para sordos –INSOR - </w:t>
      </w:r>
      <w:r w:rsidR="00E951DD" w:rsidRPr="00E951DD">
        <w:rPr>
          <w:rFonts w:ascii="Verdana" w:hAnsi="Verdana"/>
        </w:rPr>
        <w:t xml:space="preserve"> establece</w:t>
      </w:r>
      <w:r w:rsidRPr="00E951DD">
        <w:rPr>
          <w:rFonts w:ascii="Verdana" w:hAnsi="Verdana"/>
        </w:rPr>
        <w:t xml:space="preserve"> estrategias que permitan velar por la salud, seguridad y</w:t>
      </w:r>
      <w:r w:rsidR="00E951DD" w:rsidRPr="00E951DD">
        <w:rPr>
          <w:rFonts w:ascii="Verdana" w:hAnsi="Verdana"/>
        </w:rPr>
        <w:t xml:space="preserve"> bienestar de ,los servidores que laboran en la entidad</w:t>
      </w:r>
      <w:r w:rsidRPr="00E951DD">
        <w:rPr>
          <w:rFonts w:ascii="Verdana" w:hAnsi="Verdana"/>
        </w:rPr>
        <w:t>, por lo cual se establece un plan de trabajo de SST a través de evaluación del Sistema de Gestión de la Seguridad y Salud en el Trabajo y de requisitos legales, el diagnostico de condiciones de salud, la identificación de peligros valoración de riesgos y determinación de controles, en pro de mantener un ambiente de trabajo seguro y prevenir accidentes y enfermedades laborales en los trabajadores, mediante el control de los peligros y riesgos propios de sus actividades, el desarrollo de actividades de promoción y prevención, la mejora continua, y el cumplimiento a la normatividad vigente de riesgos laborales.</w:t>
      </w:r>
    </w:p>
    <w:p w14:paraId="57A9C52D" w14:textId="77777777" w:rsidR="00E951DD" w:rsidRPr="00E951DD" w:rsidRDefault="00E951DD" w:rsidP="00E951DD">
      <w:pPr>
        <w:jc w:val="both"/>
        <w:rPr>
          <w:rFonts w:ascii="Verdana" w:hAnsi="Verdana"/>
          <w:b/>
          <w:sz w:val="40"/>
          <w:szCs w:val="40"/>
        </w:rPr>
      </w:pPr>
    </w:p>
    <w:p w14:paraId="074DF0C5" w14:textId="6039CE00" w:rsidR="00E951DD" w:rsidRDefault="00663989" w:rsidP="00663989">
      <w:pPr>
        <w:jc w:val="both"/>
        <w:rPr>
          <w:rFonts w:ascii="Verdana" w:hAnsi="Verdana"/>
        </w:rPr>
      </w:pPr>
      <w:r w:rsidRPr="00663989">
        <w:rPr>
          <w:rFonts w:ascii="Verdana" w:hAnsi="Verdana"/>
        </w:rPr>
        <w:t>El plan de trabajo para el Sistema de Gestión de la Seguridad y Salud en el Trabajo se encuentra establecido en el Artículo 2.2.4.6.8. Titulo 4 Capitulo 6 Decreto 1072/2015. Obligaciones de los empleadores. El empleador está obligado a la protección de la seguridad y la salud de los trabajadores, acorde con lo establecido en la normatividad vigente. Numeral 7. Plan de Trabajo Anual en SST: Debe diseñar y desarrollar un plan de trabajo anual para alcanzar cada uno de los objetivos propuestos en el Sistema de Gestión de la Seguridad y Salud en el Trabajo (SGSST), el cual debe identificar claramente metas, responsabilidades, recursos y cronograma de actividades, en concordancia con los est</w:t>
      </w:r>
      <w:r w:rsidR="00E951DD">
        <w:rPr>
          <w:rFonts w:ascii="Verdana" w:hAnsi="Verdana"/>
        </w:rPr>
        <w:t>ándares mínimos (Resolución 0312 de 2019</w:t>
      </w:r>
      <w:r w:rsidRPr="00663989">
        <w:rPr>
          <w:rFonts w:ascii="Verdana" w:hAnsi="Verdana"/>
        </w:rPr>
        <w:t xml:space="preserve">). </w:t>
      </w:r>
    </w:p>
    <w:p w14:paraId="14425C6A" w14:textId="77777777" w:rsidR="00E951DD" w:rsidRDefault="00E951DD" w:rsidP="00663989">
      <w:pPr>
        <w:jc w:val="both"/>
        <w:rPr>
          <w:rFonts w:ascii="Verdana" w:hAnsi="Verdana"/>
        </w:rPr>
      </w:pPr>
    </w:p>
    <w:p w14:paraId="07529C98" w14:textId="77777777" w:rsidR="00C74679" w:rsidRDefault="00C74679" w:rsidP="00663989">
      <w:pPr>
        <w:pStyle w:val="Textoindependiente"/>
        <w:ind w:left="360"/>
        <w:jc w:val="both"/>
        <w:rPr>
          <w:rFonts w:cs="Arial"/>
        </w:rPr>
      </w:pPr>
    </w:p>
    <w:p w14:paraId="5E088A0D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08A4ED11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3A275E92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1363E620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7A80205B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20662EE2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0B215644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18F73118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5E2316A5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0328A93D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49F12ED9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449F22AF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28027AFA" w14:textId="77777777" w:rsidR="00E951DD" w:rsidRDefault="00E951DD" w:rsidP="00663989">
      <w:pPr>
        <w:pStyle w:val="Textoindependiente"/>
        <w:ind w:left="360"/>
        <w:jc w:val="both"/>
        <w:rPr>
          <w:rFonts w:cs="Arial"/>
        </w:rPr>
      </w:pPr>
    </w:p>
    <w:p w14:paraId="42FDFFEC" w14:textId="77777777" w:rsidR="00AC2645" w:rsidRDefault="00AC2645" w:rsidP="00AC2645">
      <w:pPr>
        <w:pStyle w:val="Textoindependiente"/>
        <w:ind w:left="360"/>
        <w:jc w:val="center"/>
        <w:rPr>
          <w:rFonts w:cs="Arial"/>
          <w:b/>
        </w:rPr>
      </w:pPr>
    </w:p>
    <w:p w14:paraId="023495C7" w14:textId="3D9F43F1" w:rsidR="00E951DD" w:rsidRPr="00AC2645" w:rsidRDefault="00AC2645" w:rsidP="00AC2645">
      <w:pPr>
        <w:pStyle w:val="Textoindependiente"/>
        <w:ind w:left="360"/>
        <w:jc w:val="center"/>
        <w:rPr>
          <w:rFonts w:cs="Arial"/>
          <w:b/>
        </w:rPr>
      </w:pPr>
      <w:r w:rsidRPr="00AC2645">
        <w:rPr>
          <w:rFonts w:cs="Arial"/>
          <w:b/>
        </w:rPr>
        <w:t>OBJETIVO</w:t>
      </w:r>
    </w:p>
    <w:p w14:paraId="06E8D777" w14:textId="77777777" w:rsidR="00AC2645" w:rsidRDefault="00AC2645" w:rsidP="00AC2645">
      <w:pPr>
        <w:pStyle w:val="Textoindependiente"/>
        <w:jc w:val="both"/>
        <w:rPr>
          <w:rFonts w:cs="Arial"/>
        </w:rPr>
      </w:pPr>
    </w:p>
    <w:p w14:paraId="3F4405D9" w14:textId="2C4EAB91" w:rsidR="00AC2645" w:rsidRDefault="00AC2645" w:rsidP="00663989">
      <w:pPr>
        <w:pStyle w:val="Textoindependiente"/>
        <w:ind w:left="360"/>
        <w:jc w:val="both"/>
      </w:pPr>
      <w:r>
        <w:t>Garantizar un ambiente de trabajo seguro, a través de la prevención de accidentes y enfermedades laborales en los trabajadores, mediante el control de los peligros y riesgos propios de sus actividades, el desarrollo de actividades de promoción y prevención, la mejora continua, y el cumplimiento a la normatividad vigente de riesgos laborales.</w:t>
      </w:r>
    </w:p>
    <w:p w14:paraId="21FE52F6" w14:textId="77777777" w:rsidR="00AC2645" w:rsidRDefault="00AC2645" w:rsidP="00663989">
      <w:pPr>
        <w:pStyle w:val="Textoindependiente"/>
        <w:ind w:left="360"/>
        <w:jc w:val="both"/>
      </w:pPr>
    </w:p>
    <w:p w14:paraId="34C17C1D" w14:textId="77777777" w:rsidR="00AC2645" w:rsidRDefault="00AC2645" w:rsidP="00663989">
      <w:pPr>
        <w:pStyle w:val="Textoindependiente"/>
        <w:ind w:left="360"/>
        <w:jc w:val="both"/>
      </w:pPr>
    </w:p>
    <w:p w14:paraId="7DC328B7" w14:textId="77777777" w:rsidR="00AC2645" w:rsidRDefault="00AC2645" w:rsidP="00663989">
      <w:pPr>
        <w:pStyle w:val="Textoindependiente"/>
        <w:ind w:left="360"/>
        <w:jc w:val="both"/>
        <w:rPr>
          <w:rFonts w:cs="Arial"/>
        </w:rPr>
      </w:pPr>
    </w:p>
    <w:p w14:paraId="5B2F8ED7" w14:textId="3687EC51" w:rsidR="00C74679" w:rsidRPr="006038B7" w:rsidRDefault="006038B7" w:rsidP="006038B7">
      <w:pPr>
        <w:jc w:val="center"/>
        <w:rPr>
          <w:rFonts w:ascii="Verdana" w:hAnsi="Verdana"/>
          <w:b/>
          <w:lang w:val="es-ES"/>
        </w:rPr>
      </w:pPr>
      <w:r w:rsidRPr="006038B7">
        <w:rPr>
          <w:rFonts w:ascii="Verdana" w:eastAsia="Verdana" w:hAnsi="Verdana" w:cs="Arial"/>
          <w:b/>
          <w:lang w:val="es-ES" w:eastAsia="es-ES" w:bidi="es-ES"/>
        </w:rPr>
        <w:t xml:space="preserve">POLÍTICA SISTEMA INTEGRADO </w:t>
      </w:r>
    </w:p>
    <w:p w14:paraId="64A6F113" w14:textId="77777777" w:rsidR="00454E61" w:rsidRPr="00901F8F" w:rsidRDefault="00454E61" w:rsidP="00901F8F">
      <w:pPr>
        <w:jc w:val="both"/>
        <w:rPr>
          <w:rFonts w:ascii="Verdana" w:hAnsi="Verdana"/>
          <w:b/>
          <w:lang w:val="es-ES"/>
        </w:rPr>
      </w:pPr>
    </w:p>
    <w:p w14:paraId="73CF35B4" w14:textId="77777777" w:rsidR="00C74679" w:rsidRPr="00901F8F" w:rsidRDefault="00C74679" w:rsidP="00901F8F">
      <w:pPr>
        <w:pStyle w:val="Sinespaciado"/>
        <w:jc w:val="both"/>
        <w:rPr>
          <w:rFonts w:eastAsia="Agency FB" w:cs="Agency FB"/>
        </w:rPr>
      </w:pPr>
    </w:p>
    <w:p w14:paraId="1DCC1A9E" w14:textId="77777777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</w:rPr>
        <w:t>El Instituto Nacional para Sordos tiene como objeto promover, desde el sector educativo, el desarrollo e implementación de política pública para la inclusión social de la población sorda. En virtud de ello, se compromete a desarrollar su gestión con un enfoque de mejoramiento continuo, garantizando permanentemente la satisfacción de sus grupos de valor y la eficacia de su sistema integrado de gestión, con cero accidentes, cero incidentes y cero enfermedades laborales. Igualmente, a fortalecer el desarrollo de su capital humano, a lograr relaciones asertivas con sus proveedores, a optimizar el uso de sus recursos tecnológicos, a una adecuada administración, preservación y seguridad de sus activos de información y adoptar buenas prácticas para la protección del medio ambiente.</w:t>
      </w:r>
    </w:p>
    <w:p w14:paraId="3A25D75F" w14:textId="77777777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</w:p>
    <w:p w14:paraId="58C42549" w14:textId="77777777" w:rsid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</w:rPr>
        <w:t>Para dar cumplimiento a lo anterior, se establecen los siguientes objetivos:</w:t>
      </w:r>
    </w:p>
    <w:p w14:paraId="1B9A8E78" w14:textId="77777777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</w:p>
    <w:p w14:paraId="77D7502F" w14:textId="77777777" w:rsidR="00B659AB" w:rsidRPr="00B659AB" w:rsidRDefault="00B659AB" w:rsidP="00B659AB">
      <w:pPr>
        <w:tabs>
          <w:tab w:val="num" w:pos="284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1.</w:t>
      </w:r>
      <w:r w:rsidRPr="00B659AB">
        <w:rPr>
          <w:rFonts w:ascii="Verdana" w:hAnsi="Verdana" w:cs="Arial"/>
        </w:rPr>
        <w:tab/>
        <w:t xml:space="preserve">Revisar periódicamente el sistema de gestión integral, basados en la metodología de mejora continua. </w:t>
      </w:r>
    </w:p>
    <w:p w14:paraId="1A2C2625" w14:textId="77777777" w:rsidR="00B659AB" w:rsidRPr="00B659AB" w:rsidRDefault="00B659AB" w:rsidP="00B659AB">
      <w:pPr>
        <w:tabs>
          <w:tab w:val="num" w:pos="284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2</w:t>
      </w:r>
      <w:r w:rsidRPr="00B659AB"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ab/>
        <w:t>Mantener una relación armónica y colaborativa con nuestros proveedores.</w:t>
      </w:r>
    </w:p>
    <w:p w14:paraId="2AC011B7" w14:textId="77777777" w:rsidR="00B659AB" w:rsidRPr="00B659AB" w:rsidRDefault="00B659AB" w:rsidP="00B659AB">
      <w:pPr>
        <w:tabs>
          <w:tab w:val="num" w:pos="284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3</w:t>
      </w:r>
      <w:r w:rsidRPr="00B659AB"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ab/>
        <w:t>Aumentar el grado de satisfacción de nuestros grupos de valor, a través de la óptima prestación de servicios.</w:t>
      </w:r>
    </w:p>
    <w:p w14:paraId="25745CC5" w14:textId="3A0682F4" w:rsidR="00B659AB" w:rsidRPr="00B659AB" w:rsidRDefault="00B659AB" w:rsidP="00B659AB">
      <w:pPr>
        <w:tabs>
          <w:tab w:val="left" w:pos="567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4</w:t>
      </w:r>
      <w:r>
        <w:rPr>
          <w:rFonts w:ascii="Verdana" w:hAnsi="Verdana" w:cs="Arial"/>
        </w:rPr>
        <w:t xml:space="preserve">. </w:t>
      </w:r>
      <w:r w:rsidRPr="00B659AB">
        <w:rPr>
          <w:rFonts w:ascii="Verdana" w:hAnsi="Verdana" w:cs="Arial"/>
        </w:rPr>
        <w:t>Fomentar e incentivar espacios para la generación, producción, divulgación y apropiación del conocimiento institucional.</w:t>
      </w:r>
    </w:p>
    <w:p w14:paraId="7C17A962" w14:textId="2ADE1446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5</w:t>
      </w:r>
      <w:r>
        <w:rPr>
          <w:rFonts w:ascii="Verdana" w:hAnsi="Verdana" w:cs="Arial"/>
        </w:rPr>
        <w:t xml:space="preserve">. </w:t>
      </w:r>
      <w:r w:rsidRPr="00B659AB">
        <w:rPr>
          <w:rFonts w:ascii="Verdana" w:hAnsi="Verdana" w:cs="Arial"/>
        </w:rPr>
        <w:t>Administrar y conservar la documentación producida por la entidad, aplicando los instrumentos archivísticos incluidos en la normativa vigente.</w:t>
      </w:r>
    </w:p>
    <w:p w14:paraId="32CA212B" w14:textId="573716A0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6</w:t>
      </w:r>
      <w:r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 xml:space="preserve"> Proteger los activos de la información, aplicando las medidas organizacionales técnicas, físicas y legales pertinentes, mitigando los riesgos que afectan la confidencialidad, integridad y disponibilidad de la información.</w:t>
      </w:r>
    </w:p>
    <w:p w14:paraId="06EF3894" w14:textId="0F2BD33F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lastRenderedPageBreak/>
        <w:t>7</w:t>
      </w:r>
      <w:r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 xml:space="preserve"> Implementar buenas prácticas para la protección del medio ambiente y la prevención de la contaminación a través del uso sostenible de recursos naturales y la gestión de residuos.</w:t>
      </w:r>
    </w:p>
    <w:p w14:paraId="225A4515" w14:textId="6508BF2A" w:rsidR="00B659AB" w:rsidRPr="00B659AB" w:rsidRDefault="00B659AB" w:rsidP="00B659AB">
      <w:pPr>
        <w:tabs>
          <w:tab w:val="num" w:pos="284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8</w:t>
      </w:r>
      <w:r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 xml:space="preserve"> Identificar los peligros, evaluar y valorar los riesgos y establecer los respectivos controles en materia de SG-SST</w:t>
      </w:r>
    </w:p>
    <w:p w14:paraId="7C18FCC2" w14:textId="13584DC4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9</w:t>
      </w:r>
      <w:r>
        <w:rPr>
          <w:rFonts w:ascii="Verdana" w:hAnsi="Verdana" w:cs="Arial"/>
        </w:rPr>
        <w:t xml:space="preserve">. </w:t>
      </w:r>
      <w:r w:rsidRPr="00B659AB">
        <w:rPr>
          <w:rFonts w:ascii="Verdana" w:hAnsi="Verdana" w:cs="Arial"/>
        </w:rPr>
        <w:t>Proteger la seguridad y salud de todos los servidores públicos, mediante la mejora continua del SG-SST en el INSOR.</w:t>
      </w:r>
    </w:p>
    <w:p w14:paraId="65A59F47" w14:textId="77777777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10</w:t>
      </w:r>
      <w:r w:rsidRPr="00B659AB"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ab/>
        <w:t xml:space="preserve">Cumplir con la legislación nacional vigente aplicable en materia de riesgos laborales. </w:t>
      </w:r>
    </w:p>
    <w:p w14:paraId="1DDC49ED" w14:textId="77777777" w:rsidR="00B659AB" w:rsidRP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  <w:b/>
        </w:rPr>
        <w:t>11</w:t>
      </w:r>
      <w:r w:rsidRPr="00B659AB">
        <w:rPr>
          <w:rFonts w:ascii="Verdana" w:hAnsi="Verdana" w:cs="Arial"/>
        </w:rPr>
        <w:t>.</w:t>
      </w:r>
      <w:r w:rsidRPr="00B659AB">
        <w:rPr>
          <w:rFonts w:ascii="Verdana" w:hAnsi="Verdana" w:cs="Arial"/>
        </w:rPr>
        <w:tab/>
        <w:t>Implementar y mantener medidas tendientes para garantizar el no consumo de alcohol, tabaco y sustancias psicoactivas e ilegales.</w:t>
      </w:r>
    </w:p>
    <w:p w14:paraId="270CC87D" w14:textId="77777777" w:rsidR="00B659AB" w:rsidRDefault="00B659AB" w:rsidP="00B659AB">
      <w:pPr>
        <w:tabs>
          <w:tab w:val="num" w:pos="426"/>
        </w:tabs>
        <w:jc w:val="both"/>
        <w:rPr>
          <w:rFonts w:ascii="Verdana" w:hAnsi="Verdana" w:cs="Arial"/>
        </w:rPr>
      </w:pPr>
      <w:r w:rsidRPr="00B659AB">
        <w:rPr>
          <w:rFonts w:ascii="Verdana" w:hAnsi="Verdana" w:cs="Arial"/>
        </w:rPr>
        <w:t>En concordancia con los compromisos mencionados, el INSOR destinará los recursos que tenga disponibles para incentivar el cumplimiento de cada uno de estos propósitos y objetivos, los cuales están orientado al incremento de la eficiencia, eficacia y efectividad de su desempeño institucional, dando cumplimiento a los requisitos legales y organizacionales que rigen el Sistema de Gestión adoptado por la entidad.</w:t>
      </w:r>
    </w:p>
    <w:p w14:paraId="483E1B54" w14:textId="77777777" w:rsidR="00AC2645" w:rsidRPr="00B659AB" w:rsidRDefault="00AC2645" w:rsidP="00B659AB">
      <w:pPr>
        <w:tabs>
          <w:tab w:val="num" w:pos="426"/>
        </w:tabs>
        <w:jc w:val="both"/>
        <w:rPr>
          <w:rFonts w:ascii="Verdana" w:hAnsi="Verdana" w:cs="Arial"/>
        </w:rPr>
      </w:pPr>
    </w:p>
    <w:p w14:paraId="11AB3B50" w14:textId="77777777" w:rsidR="00AC2645" w:rsidRPr="00AC2645" w:rsidRDefault="00AC2645" w:rsidP="00B659AB">
      <w:pPr>
        <w:pStyle w:val="Sinespaciado"/>
        <w:jc w:val="both"/>
        <w:rPr>
          <w:b/>
        </w:rPr>
      </w:pPr>
      <w:r w:rsidRPr="00AC2645">
        <w:rPr>
          <w:b/>
        </w:rPr>
        <w:t>ESTRUCTURACIÓN DEL PLAN DE TRABAJO DEL SISTEMA DE GESTIÓN DE SEGURIDAD Y SALUD EN EL TRABAJO</w:t>
      </w:r>
    </w:p>
    <w:p w14:paraId="6C1A243A" w14:textId="77777777" w:rsidR="00AC2645" w:rsidRDefault="00AC2645" w:rsidP="00B659AB">
      <w:pPr>
        <w:pStyle w:val="Sinespaciado"/>
        <w:jc w:val="both"/>
      </w:pPr>
    </w:p>
    <w:p w14:paraId="795C6314" w14:textId="710F1EB6" w:rsidR="00C74679" w:rsidRPr="00B659AB" w:rsidRDefault="00AC2645" w:rsidP="00B659AB">
      <w:pPr>
        <w:pStyle w:val="Sinespaciado"/>
        <w:jc w:val="both"/>
        <w:rPr>
          <w:b/>
          <w:lang w:val="es-CO"/>
        </w:rPr>
      </w:pPr>
      <w:r>
        <w:t xml:space="preserve"> Las actividades contempladas en plan de trabajo de Seguridad y Salud en el Trabajo se encuentran establecidas a través del ciclo PHVA que permite la mejora continua, incluye aspectos tales como: política, organización, planificación, aplicación, evaluación, auditoría y acciones de mejora con el objetivo de anticipar, reconocer, valorar y controlar los riesgos que puedan afectar la seguridad y la salud de los funcionarios, contratistas, pasantes, visitantes de la entidad, en cumplimiento de los estándares mínimos.</w:t>
      </w:r>
    </w:p>
    <w:p w14:paraId="6851EED3" w14:textId="77777777" w:rsidR="00C74679" w:rsidRPr="00A55375" w:rsidRDefault="00C74679" w:rsidP="00901F8F">
      <w:pPr>
        <w:pStyle w:val="Sinespaciado"/>
        <w:jc w:val="both"/>
        <w:rPr>
          <w:b/>
        </w:rPr>
      </w:pPr>
    </w:p>
    <w:p w14:paraId="2A43F889" w14:textId="77777777" w:rsidR="00C74679" w:rsidRPr="00A55375" w:rsidRDefault="00C74679" w:rsidP="00901F8F">
      <w:pPr>
        <w:jc w:val="both"/>
        <w:rPr>
          <w:rFonts w:ascii="Verdana" w:hAnsi="Verdana"/>
          <w:b/>
          <w:lang w:val="es-ES"/>
        </w:rPr>
      </w:pPr>
    </w:p>
    <w:p w14:paraId="298AA115" w14:textId="14C1BC3E" w:rsidR="00AC2645" w:rsidRPr="00AC2645" w:rsidRDefault="00AC2645" w:rsidP="00AC2645">
      <w:pPr>
        <w:jc w:val="center"/>
        <w:rPr>
          <w:rFonts w:ascii="Verdana" w:hAnsi="Verdana"/>
          <w:b/>
        </w:rPr>
      </w:pPr>
      <w:r w:rsidRPr="00AC2645">
        <w:rPr>
          <w:rFonts w:ascii="Verdana" w:hAnsi="Verdana"/>
          <w:b/>
        </w:rPr>
        <w:t>RECURSOS</w:t>
      </w:r>
    </w:p>
    <w:p w14:paraId="62E8B702" w14:textId="77777777" w:rsidR="00AC2645" w:rsidRDefault="00AC2645" w:rsidP="00901F8F">
      <w:pPr>
        <w:jc w:val="both"/>
      </w:pPr>
    </w:p>
    <w:p w14:paraId="675F5B4E" w14:textId="77777777" w:rsidR="00AC2645" w:rsidRDefault="00AC2645" w:rsidP="00901F8F">
      <w:pPr>
        <w:jc w:val="both"/>
        <w:rPr>
          <w:rFonts w:ascii="Verdana" w:hAnsi="Verdana"/>
        </w:rPr>
      </w:pPr>
      <w:r w:rsidRPr="00AC2645">
        <w:rPr>
          <w:rFonts w:ascii="Verdana" w:hAnsi="Verdana"/>
        </w:rPr>
        <w:t xml:space="preserve">Se estableció la necesidad de los recursos financieros, técnicos y de personal, necesarios para el diseño, implementación, revisión evaluación y mejora de las medidas de prevención y control, para la gestión eficaz de los peligros y riesgos en el lugar de trabajo con el fin de que los responsables de la Seguridad y Salud en el Trabajo en la Entidad, el Comité Paritario de Seguridad y Salud en el Trabajo y el comité de Convivencia Laboral puedan cumplir de manera satisfactoria con sus funciones. </w:t>
      </w:r>
    </w:p>
    <w:p w14:paraId="702CE356" w14:textId="77777777" w:rsidR="00070F9A" w:rsidRDefault="00070F9A" w:rsidP="00901F8F">
      <w:pPr>
        <w:jc w:val="both"/>
        <w:rPr>
          <w:rFonts w:ascii="Verdana" w:hAnsi="Verdana"/>
        </w:rPr>
      </w:pPr>
    </w:p>
    <w:p w14:paraId="051A5D4C" w14:textId="77777777" w:rsidR="00070F9A" w:rsidRPr="00AC2645" w:rsidRDefault="00070F9A" w:rsidP="00901F8F">
      <w:pPr>
        <w:jc w:val="both"/>
        <w:rPr>
          <w:rFonts w:ascii="Verdana" w:hAnsi="Verdana"/>
        </w:rPr>
      </w:pPr>
    </w:p>
    <w:p w14:paraId="423E33C2" w14:textId="31B8B311" w:rsidR="00070F9A" w:rsidRPr="00070F9A" w:rsidRDefault="00070F9A" w:rsidP="00070F9A">
      <w:pPr>
        <w:pStyle w:val="Prrafodelista"/>
        <w:numPr>
          <w:ilvl w:val="0"/>
          <w:numId w:val="22"/>
        </w:numPr>
        <w:tabs>
          <w:tab w:val="left" w:pos="3119"/>
          <w:tab w:val="left" w:pos="3261"/>
        </w:tabs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</w:rPr>
        <w:lastRenderedPageBreak/>
        <w:t xml:space="preserve">Recurso </w:t>
      </w:r>
      <w:r w:rsidRPr="00070F9A">
        <w:rPr>
          <w:rFonts w:ascii="Verdana" w:hAnsi="Verdana"/>
          <w:b/>
        </w:rPr>
        <w:t>humano:</w:t>
      </w:r>
      <w:r>
        <w:rPr>
          <w:rFonts w:ascii="Verdana" w:hAnsi="Verdana"/>
          <w:b/>
        </w:rPr>
        <w:t xml:space="preserve"> </w:t>
      </w:r>
      <w:r w:rsidRPr="00070F9A">
        <w:rPr>
          <w:rFonts w:ascii="Verdana" w:hAnsi="Verdana"/>
        </w:rPr>
        <w:t>Contemplan</w:t>
      </w:r>
      <w:r>
        <w:rPr>
          <w:rFonts w:ascii="Verdana" w:hAnsi="Verdana"/>
        </w:rPr>
        <w:t xml:space="preserve"> </w:t>
      </w:r>
      <w:r w:rsidR="00AC2645" w:rsidRPr="00070F9A">
        <w:rPr>
          <w:rFonts w:ascii="Verdana" w:hAnsi="Verdana"/>
        </w:rPr>
        <w:t>aspectos de implementación, documentación, investigación de accidentes y enfermedades laborales, inspección a lugares y puestos de trabajo, capacitación en temas de SST y las demás funciones directas en la Gestión del Sistema de Seguridad</w:t>
      </w:r>
      <w:r>
        <w:rPr>
          <w:rFonts w:ascii="Verdana" w:hAnsi="Verdana"/>
        </w:rPr>
        <w:t xml:space="preserve"> y Salud en el Trabajo.</w:t>
      </w:r>
    </w:p>
    <w:p w14:paraId="3A6A233B" w14:textId="77777777" w:rsidR="00070F9A" w:rsidRPr="00070F9A" w:rsidRDefault="00070F9A" w:rsidP="00070F9A">
      <w:pPr>
        <w:ind w:left="360"/>
        <w:jc w:val="both"/>
        <w:rPr>
          <w:rFonts w:ascii="Verdana" w:hAnsi="Verdana"/>
          <w:b/>
          <w:lang w:val="es-ES"/>
        </w:rPr>
      </w:pPr>
    </w:p>
    <w:p w14:paraId="794DCE86" w14:textId="77777777" w:rsidR="00070F9A" w:rsidRPr="00070F9A" w:rsidRDefault="00AC2645" w:rsidP="00070F9A">
      <w:pPr>
        <w:pStyle w:val="Prrafodelista"/>
        <w:numPr>
          <w:ilvl w:val="0"/>
          <w:numId w:val="23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</w:rPr>
        <w:t xml:space="preserve">Grupo de Gestión de Talento Humano - Seguridad y Salud en el Trabajo. </w:t>
      </w:r>
    </w:p>
    <w:p w14:paraId="20BEBD1C" w14:textId="77777777" w:rsidR="00070F9A" w:rsidRPr="00070F9A" w:rsidRDefault="00AC2645" w:rsidP="00070F9A">
      <w:pPr>
        <w:pStyle w:val="Prrafodelista"/>
        <w:numPr>
          <w:ilvl w:val="0"/>
          <w:numId w:val="23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</w:rPr>
        <w:t>Miembros del COPASST.</w:t>
      </w:r>
    </w:p>
    <w:p w14:paraId="1FF21D72" w14:textId="686D4D9A" w:rsidR="00070F9A" w:rsidRPr="00070F9A" w:rsidRDefault="00AC2645" w:rsidP="00070F9A">
      <w:pPr>
        <w:pStyle w:val="Prrafodelista"/>
        <w:numPr>
          <w:ilvl w:val="0"/>
          <w:numId w:val="23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</w:rPr>
        <w:t xml:space="preserve">Miembros del Comité de Convivencia Laboral. </w:t>
      </w:r>
    </w:p>
    <w:p w14:paraId="78FBFF17" w14:textId="4446FC10" w:rsidR="00070F9A" w:rsidRPr="00070F9A" w:rsidRDefault="00AC2645" w:rsidP="00070F9A">
      <w:pPr>
        <w:pStyle w:val="Prrafodelista"/>
        <w:numPr>
          <w:ilvl w:val="0"/>
          <w:numId w:val="23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</w:rPr>
        <w:t xml:space="preserve">Miembros de la Brigada de emergencia. </w:t>
      </w:r>
    </w:p>
    <w:p w14:paraId="5F6C5FDD" w14:textId="7240D9F6" w:rsidR="00070F9A" w:rsidRPr="00070F9A" w:rsidRDefault="00AC2645" w:rsidP="00070F9A">
      <w:pPr>
        <w:pStyle w:val="Prrafodelista"/>
        <w:numPr>
          <w:ilvl w:val="0"/>
          <w:numId w:val="23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</w:rPr>
        <w:t xml:space="preserve">Administradora de Riesgos Laborales (ARL). </w:t>
      </w:r>
    </w:p>
    <w:p w14:paraId="1D6C6530" w14:textId="77777777" w:rsidR="00070F9A" w:rsidRPr="00070F9A" w:rsidRDefault="00070F9A" w:rsidP="00070F9A">
      <w:pPr>
        <w:ind w:left="1125"/>
        <w:jc w:val="both"/>
        <w:rPr>
          <w:rFonts w:ascii="Verdana" w:hAnsi="Verdana"/>
          <w:b/>
          <w:lang w:val="es-ES"/>
        </w:rPr>
      </w:pPr>
    </w:p>
    <w:p w14:paraId="102F8A9F" w14:textId="49D1DC68" w:rsidR="00070F9A" w:rsidRPr="00070F9A" w:rsidRDefault="00070F9A" w:rsidP="00070F9A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  <w:b/>
        </w:rPr>
        <w:t>Recurso Técnico:</w:t>
      </w:r>
      <w:r>
        <w:rPr>
          <w:rFonts w:ascii="Verdana" w:hAnsi="Verdana"/>
        </w:rPr>
        <w:t xml:space="preserve"> </w:t>
      </w:r>
      <w:r w:rsidRPr="00070F9A">
        <w:rPr>
          <w:rFonts w:ascii="Verdana" w:hAnsi="Verdana"/>
        </w:rPr>
        <w:t>Contemplan</w:t>
      </w:r>
      <w:r w:rsidR="00AC2645" w:rsidRPr="00070F9A">
        <w:rPr>
          <w:rFonts w:ascii="Verdana" w:hAnsi="Verdana"/>
        </w:rPr>
        <w:t xml:space="preserve"> aspectos de inversión en equipos utilizados y su mantenimiento, en el marco de la implementación y desarrollo del Sistema de Gestión de la Seguridad y Salud en el Trabajo. </w:t>
      </w:r>
    </w:p>
    <w:p w14:paraId="3CF69EA4" w14:textId="77777777" w:rsidR="00070F9A" w:rsidRPr="00070F9A" w:rsidRDefault="00070F9A" w:rsidP="00070F9A">
      <w:pPr>
        <w:pStyle w:val="Prrafodelista"/>
        <w:jc w:val="both"/>
        <w:rPr>
          <w:rFonts w:ascii="Verdana" w:hAnsi="Verdana"/>
          <w:b/>
          <w:lang w:val="es-ES"/>
        </w:rPr>
      </w:pPr>
    </w:p>
    <w:p w14:paraId="0CA2581E" w14:textId="2312F3FE" w:rsidR="00BC1638" w:rsidRPr="00070F9A" w:rsidRDefault="00AC2645" w:rsidP="00070F9A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lang w:val="es-ES"/>
        </w:rPr>
      </w:pPr>
      <w:r w:rsidRPr="00070F9A">
        <w:rPr>
          <w:rFonts w:ascii="Verdana" w:hAnsi="Verdana"/>
        </w:rPr>
        <w:t xml:space="preserve"> </w:t>
      </w:r>
      <w:r w:rsidR="00070F9A" w:rsidRPr="00070F9A">
        <w:rPr>
          <w:rFonts w:ascii="Verdana" w:hAnsi="Verdana"/>
          <w:b/>
        </w:rPr>
        <w:t>Financiero:</w:t>
      </w:r>
      <w:r w:rsidR="00070F9A">
        <w:rPr>
          <w:rFonts w:ascii="Verdana" w:hAnsi="Verdana"/>
          <w:b/>
        </w:rPr>
        <w:t xml:space="preserve"> </w:t>
      </w:r>
      <w:r w:rsidRPr="00070F9A">
        <w:rPr>
          <w:rFonts w:ascii="Verdana" w:hAnsi="Verdana"/>
        </w:rPr>
        <w:t>Contempla las inversiones económicas en los aspectos a</w:t>
      </w:r>
      <w:r w:rsidR="00070F9A">
        <w:rPr>
          <w:rFonts w:ascii="Verdana" w:hAnsi="Verdana"/>
        </w:rPr>
        <w:t>nteriores y otros que la entidad</w:t>
      </w:r>
      <w:r w:rsidRPr="00070F9A">
        <w:rPr>
          <w:rFonts w:ascii="Verdana" w:hAnsi="Verdana"/>
        </w:rPr>
        <w:t xml:space="preserve"> identifica para el desarrollo del Sistema de Gestión de la Seguridad y Salud en el Trabajo. </w:t>
      </w:r>
    </w:p>
    <w:p w14:paraId="29E13C0D" w14:textId="77777777" w:rsidR="00070F9A" w:rsidRPr="00070F9A" w:rsidRDefault="00070F9A" w:rsidP="00070F9A">
      <w:pPr>
        <w:pStyle w:val="Prrafodelista"/>
        <w:rPr>
          <w:rFonts w:ascii="Verdana" w:hAnsi="Verdana"/>
          <w:b/>
          <w:lang w:val="es-ES"/>
        </w:rPr>
      </w:pPr>
    </w:p>
    <w:p w14:paraId="0370CAA6" w14:textId="5A1DD0A1" w:rsidR="007A7DF5" w:rsidRDefault="00724329" w:rsidP="00070F9A">
      <w:pPr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 </w:t>
      </w:r>
    </w:p>
    <w:p w14:paraId="3FD9B3E8" w14:textId="77777777" w:rsidR="00724329" w:rsidRDefault="00724329" w:rsidP="00070F9A">
      <w:pPr>
        <w:jc w:val="both"/>
        <w:rPr>
          <w:rFonts w:ascii="Verdana" w:hAnsi="Verdana"/>
          <w:b/>
          <w:lang w:val="es-ES"/>
        </w:rPr>
      </w:pPr>
    </w:p>
    <w:p w14:paraId="1382B074" w14:textId="2E82F894" w:rsidR="00724329" w:rsidRPr="00BE5C3A" w:rsidRDefault="00724329" w:rsidP="00070F9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Anexo:</w:t>
      </w:r>
      <w:r w:rsidR="00BE5C3A">
        <w:rPr>
          <w:rFonts w:ascii="Verdana" w:hAnsi="Verdana"/>
          <w:b/>
          <w:lang w:val="es-ES"/>
        </w:rPr>
        <w:t xml:space="preserve"> </w:t>
      </w:r>
      <w:r w:rsidR="00BE5C3A" w:rsidRPr="00BE5C3A">
        <w:rPr>
          <w:rFonts w:ascii="Verdana" w:hAnsi="Verdana"/>
          <w:lang w:val="es-ES"/>
        </w:rPr>
        <w:t xml:space="preserve">Adjunto documento Excel, donde se describen cada una de las actividades a realizar en el año en curso. </w:t>
      </w:r>
    </w:p>
    <w:p w14:paraId="27F1F9E9" w14:textId="77777777" w:rsidR="00724329" w:rsidRPr="00BE5C3A" w:rsidRDefault="00724329" w:rsidP="00070F9A">
      <w:pPr>
        <w:jc w:val="both"/>
        <w:rPr>
          <w:rFonts w:ascii="Verdana" w:hAnsi="Verdana"/>
          <w:lang w:val="es-ES"/>
        </w:rPr>
      </w:pPr>
    </w:p>
    <w:p w14:paraId="090D37D7" w14:textId="77777777" w:rsidR="00724329" w:rsidRDefault="00724329" w:rsidP="00070F9A">
      <w:pPr>
        <w:jc w:val="both"/>
        <w:rPr>
          <w:rFonts w:ascii="Verdana" w:hAnsi="Verdana"/>
          <w:b/>
          <w:lang w:val="es-ES"/>
        </w:rPr>
      </w:pPr>
    </w:p>
    <w:p w14:paraId="71880EBB" w14:textId="6F577C62" w:rsidR="00724329" w:rsidRDefault="00724329" w:rsidP="00070F9A">
      <w:pPr>
        <w:jc w:val="both"/>
        <w:rPr>
          <w:rFonts w:ascii="Verdana" w:hAnsi="Verdana"/>
          <w:b/>
          <w:lang w:val="es-ES"/>
        </w:rPr>
      </w:pPr>
    </w:p>
    <w:p w14:paraId="526DE2D9" w14:textId="14E2130D" w:rsidR="00070F9A" w:rsidRDefault="00070F9A" w:rsidP="00070F9A">
      <w:pPr>
        <w:jc w:val="both"/>
        <w:rPr>
          <w:rFonts w:ascii="Verdana" w:hAnsi="Verdana"/>
          <w:b/>
          <w:lang w:val="es-ES"/>
        </w:rPr>
      </w:pPr>
    </w:p>
    <w:p w14:paraId="5D691A41" w14:textId="77777777" w:rsidR="003A64C0" w:rsidRDefault="003A64C0" w:rsidP="00070F9A">
      <w:pPr>
        <w:jc w:val="both"/>
        <w:rPr>
          <w:rFonts w:ascii="Verdana" w:hAnsi="Verdana"/>
          <w:b/>
          <w:lang w:val="es-ES"/>
        </w:rPr>
      </w:pPr>
    </w:p>
    <w:p w14:paraId="75BA5CA7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0981622A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439FA386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5E512358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69C5D4BD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657F3478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5C0CC951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71940D94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57D9C8D8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58FAFDD4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2FE8956B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p w14:paraId="08B8F6D3" w14:textId="77777777" w:rsidR="007A7DF5" w:rsidRDefault="007A7DF5" w:rsidP="00070F9A">
      <w:pPr>
        <w:jc w:val="both"/>
        <w:rPr>
          <w:rFonts w:ascii="Verdana" w:hAnsi="Verdana"/>
          <w:b/>
          <w:lang w:val="es-ES"/>
        </w:rPr>
      </w:pPr>
    </w:p>
    <w:sectPr w:rsidR="007A7DF5" w:rsidSect="00EB0DDC">
      <w:headerReference w:type="default" r:id="rId9"/>
      <w:footerReference w:type="default" r:id="rId10"/>
      <w:pgSz w:w="12240" w:h="15840"/>
      <w:pgMar w:top="913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A614" w14:textId="77777777" w:rsidR="00623728" w:rsidRDefault="00623728" w:rsidP="00984276">
      <w:r>
        <w:separator/>
      </w:r>
    </w:p>
  </w:endnote>
  <w:endnote w:type="continuationSeparator" w:id="0">
    <w:p w14:paraId="0BE34CF0" w14:textId="77777777" w:rsidR="00623728" w:rsidRDefault="00623728" w:rsidP="0098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20DA" w14:textId="77777777" w:rsidR="00984276" w:rsidRDefault="00984276" w:rsidP="00984276"/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0"/>
    </w:tblGrid>
    <w:tr w:rsidR="00984276" w14:paraId="50E26B49" w14:textId="77777777" w:rsidTr="009B7CB7">
      <w:tc>
        <w:tcPr>
          <w:tcW w:w="8830" w:type="dxa"/>
        </w:tcPr>
        <w:p w14:paraId="7A7B31EB" w14:textId="77777777" w:rsidR="00984276" w:rsidRPr="0080708F" w:rsidRDefault="00984276" w:rsidP="00984276">
          <w:pPr>
            <w:jc w:val="center"/>
            <w:rPr>
              <w:rFonts w:cs="Arial"/>
              <w:b/>
              <w:sz w:val="14"/>
              <w:szCs w:val="14"/>
              <w:lang w:val="es-CO"/>
            </w:rPr>
          </w:pPr>
          <w:r w:rsidRPr="0080708F">
            <w:rPr>
              <w:sz w:val="14"/>
              <w:szCs w:val="14"/>
            </w:rPr>
            <w:t>Este documento es propiedad del Instituto Nacional para Sordos, prohibida su reproducción sin previa autorización.</w:t>
          </w:r>
        </w:p>
        <w:p w14:paraId="633705B2" w14:textId="77777777" w:rsidR="00984276" w:rsidRPr="0080708F" w:rsidRDefault="00984276" w:rsidP="00984276">
          <w:pPr>
            <w:jc w:val="center"/>
            <w:rPr>
              <w:rFonts w:ascii="Arial Narrow" w:hAnsi="Arial Narrow"/>
              <w:sz w:val="16"/>
              <w:szCs w:val="16"/>
              <w:lang w:val="es-CO"/>
            </w:rPr>
          </w:pPr>
        </w:p>
      </w:tc>
    </w:tr>
  </w:tbl>
  <w:p w14:paraId="193A9F65" w14:textId="77777777" w:rsidR="00984276" w:rsidRPr="00932EBA" w:rsidRDefault="00984276" w:rsidP="00984276">
    <w:pPr>
      <w:pStyle w:val="Piedepgina"/>
      <w:jc w:val="right"/>
    </w:pPr>
    <w:r w:rsidRPr="00806051">
      <w:rPr>
        <w:b/>
        <w:sz w:val="16"/>
        <w:szCs w:val="16"/>
      </w:rPr>
      <w:t xml:space="preserve">Página </w:t>
    </w:r>
    <w:r w:rsidRPr="00806051">
      <w:rPr>
        <w:b/>
        <w:sz w:val="16"/>
        <w:szCs w:val="16"/>
      </w:rPr>
      <w:fldChar w:fldCharType="begin"/>
    </w:r>
    <w:r w:rsidRPr="00806051">
      <w:rPr>
        <w:b/>
        <w:sz w:val="16"/>
        <w:szCs w:val="16"/>
      </w:rPr>
      <w:instrText>PAGE</w:instrText>
    </w:r>
    <w:r w:rsidRPr="00806051">
      <w:rPr>
        <w:b/>
        <w:sz w:val="16"/>
        <w:szCs w:val="16"/>
      </w:rPr>
      <w:fldChar w:fldCharType="separate"/>
    </w:r>
    <w:r w:rsidR="00123001">
      <w:rPr>
        <w:b/>
        <w:noProof/>
        <w:sz w:val="16"/>
        <w:szCs w:val="16"/>
      </w:rPr>
      <w:t>1</w:t>
    </w:r>
    <w:r w:rsidRPr="00806051">
      <w:rPr>
        <w:b/>
        <w:sz w:val="16"/>
        <w:szCs w:val="16"/>
      </w:rPr>
      <w:fldChar w:fldCharType="end"/>
    </w:r>
    <w:r w:rsidRPr="00806051">
      <w:rPr>
        <w:b/>
        <w:sz w:val="16"/>
        <w:szCs w:val="16"/>
      </w:rPr>
      <w:t xml:space="preserve"> de </w:t>
    </w:r>
    <w:r w:rsidRPr="00806051">
      <w:rPr>
        <w:b/>
        <w:sz w:val="16"/>
        <w:szCs w:val="16"/>
      </w:rPr>
      <w:fldChar w:fldCharType="begin"/>
    </w:r>
    <w:r w:rsidRPr="00806051">
      <w:rPr>
        <w:b/>
        <w:sz w:val="16"/>
        <w:szCs w:val="16"/>
      </w:rPr>
      <w:instrText>NUMPAGES</w:instrText>
    </w:r>
    <w:r w:rsidRPr="00806051">
      <w:rPr>
        <w:b/>
        <w:sz w:val="16"/>
        <w:szCs w:val="16"/>
      </w:rPr>
      <w:fldChar w:fldCharType="separate"/>
    </w:r>
    <w:r w:rsidR="00123001">
      <w:rPr>
        <w:b/>
        <w:noProof/>
        <w:sz w:val="16"/>
        <w:szCs w:val="16"/>
      </w:rPr>
      <w:t>1</w:t>
    </w:r>
    <w:r w:rsidRPr="00806051">
      <w:rPr>
        <w:b/>
        <w:sz w:val="16"/>
        <w:szCs w:val="16"/>
      </w:rPr>
      <w:fldChar w:fldCharType="end"/>
    </w:r>
  </w:p>
  <w:p w14:paraId="7901B14A" w14:textId="77777777" w:rsidR="00EE1112" w:rsidRDefault="00EE1112"/>
  <w:p w14:paraId="50FB6EA6" w14:textId="77777777" w:rsidR="00EE1112" w:rsidRDefault="00EE1112"/>
  <w:p w14:paraId="58D0BF6E" w14:textId="77777777" w:rsidR="00A40010" w:rsidRDefault="00A40010"/>
  <w:p w14:paraId="5B4CB2BB" w14:textId="77777777" w:rsidR="00A40010" w:rsidRDefault="00A40010"/>
  <w:p w14:paraId="28718C9F" w14:textId="77777777" w:rsidR="00A40010" w:rsidRDefault="00A40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FEAE" w14:textId="77777777" w:rsidR="00623728" w:rsidRDefault="00623728" w:rsidP="00984276">
      <w:r>
        <w:separator/>
      </w:r>
    </w:p>
  </w:footnote>
  <w:footnote w:type="continuationSeparator" w:id="0">
    <w:p w14:paraId="43FD338B" w14:textId="77777777" w:rsidR="00623728" w:rsidRDefault="00623728" w:rsidP="0098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4827"/>
      <w:gridCol w:w="2050"/>
    </w:tblGrid>
    <w:tr w:rsidR="00663989" w:rsidRPr="00285C05" w14:paraId="2AE6B9B1" w14:textId="77777777" w:rsidTr="00663989">
      <w:trPr>
        <w:trHeight w:val="454"/>
      </w:trPr>
      <w:tc>
        <w:tcPr>
          <w:tcW w:w="11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38E97E" w14:textId="77777777" w:rsidR="00663989" w:rsidRPr="00285C05" w:rsidRDefault="00663989" w:rsidP="0057414E">
          <w:pPr>
            <w:pStyle w:val="Encabezado"/>
          </w:pPr>
          <w:r w:rsidRPr="00285C05"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278D842D" wp14:editId="222E6EDE">
                <wp:simplePos x="0" y="0"/>
                <wp:positionH relativeFrom="column">
                  <wp:posOffset>67310</wp:posOffset>
                </wp:positionH>
                <wp:positionV relativeFrom="paragraph">
                  <wp:posOffset>133985</wp:posOffset>
                </wp:positionV>
                <wp:extent cx="1047750" cy="6000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9625BD2" w14:textId="77777777" w:rsidR="00663989" w:rsidRPr="00285C05" w:rsidRDefault="00663989" w:rsidP="0057414E">
          <w:pPr>
            <w:pStyle w:val="Encabezado"/>
            <w:jc w:val="center"/>
            <w:rPr>
              <w:rFonts w:cs="Arial"/>
              <w:sz w:val="24"/>
            </w:rPr>
          </w:pPr>
          <w:r w:rsidRPr="00285C05">
            <w:rPr>
              <w:rFonts w:cs="Arial"/>
              <w:b/>
              <w:sz w:val="24"/>
            </w:rPr>
            <w:t>PROCESO</w:t>
          </w:r>
          <w:r>
            <w:rPr>
              <w:rFonts w:cs="Arial"/>
              <w:b/>
              <w:sz w:val="24"/>
            </w:rPr>
            <w:t xml:space="preserve"> GESTION DE TALENTO HUMANO</w:t>
          </w:r>
        </w:p>
        <w:p w14:paraId="3D6940FC" w14:textId="15B7FA7B" w:rsidR="00663989" w:rsidRPr="00285C05" w:rsidRDefault="00663989" w:rsidP="00E353A3">
          <w:pPr>
            <w:rPr>
              <w:rFonts w:cs="Arial"/>
            </w:rPr>
          </w:pPr>
          <w:r>
            <w:rPr>
              <w:rFonts w:ascii="Verdana" w:hAnsi="Verdana" w:cs="Arial"/>
              <w:b/>
              <w:lang w:val="es-ES" w:eastAsia="es-ES"/>
            </w:rPr>
            <w:t xml:space="preserve">  </w:t>
          </w:r>
        </w:p>
      </w:tc>
      <w:tc>
        <w:tcPr>
          <w:tcW w:w="11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EED825" w14:textId="77777777" w:rsidR="00663989" w:rsidRPr="00285C05" w:rsidRDefault="00663989" w:rsidP="0057414E">
          <w:pPr>
            <w:pStyle w:val="Encabezado"/>
            <w:rPr>
              <w:rFonts w:cs="Arial"/>
            </w:rPr>
          </w:pPr>
          <w:r w:rsidRPr="00285C05">
            <w:rPr>
              <w:rFonts w:cs="Arial"/>
              <w:sz w:val="18"/>
              <w:szCs w:val="18"/>
            </w:rPr>
            <w:t>CÓDIGO: PRXX</w:t>
          </w:r>
        </w:p>
      </w:tc>
    </w:tr>
    <w:tr w:rsidR="00663989" w:rsidRPr="00285C05" w14:paraId="4A6D11F2" w14:textId="77777777" w:rsidTr="00663989">
      <w:trPr>
        <w:trHeight w:val="454"/>
      </w:trPr>
      <w:tc>
        <w:tcPr>
          <w:tcW w:w="11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E8241" w14:textId="77777777" w:rsidR="00663989" w:rsidRPr="00285C05" w:rsidRDefault="00663989" w:rsidP="0057414E">
          <w:pPr>
            <w:rPr>
              <w:rFonts w:ascii="Verdana" w:hAnsi="Verdana"/>
              <w:lang w:val="es-ES" w:eastAsia="es-ES"/>
            </w:rPr>
          </w:pPr>
        </w:p>
      </w:tc>
      <w:tc>
        <w:tcPr>
          <w:tcW w:w="273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5A87F857" w14:textId="39D75A82" w:rsidR="00663989" w:rsidRPr="00A13DDD" w:rsidRDefault="00663989" w:rsidP="00E353A3">
          <w:pPr>
            <w:rPr>
              <w:rFonts w:ascii="Verdana" w:hAnsi="Verdana" w:cs="Arial"/>
              <w:lang w:val="es-ES" w:eastAsia="es-ES"/>
            </w:rPr>
          </w:pPr>
        </w:p>
      </w:tc>
      <w:tc>
        <w:tcPr>
          <w:tcW w:w="11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4EFDD8" w14:textId="77777777" w:rsidR="00663989" w:rsidRPr="00285C05" w:rsidRDefault="00663989" w:rsidP="0057414E">
          <w:pPr>
            <w:pStyle w:val="Encabezado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VERSIÓN:XXX</w:t>
          </w:r>
        </w:p>
      </w:tc>
    </w:tr>
    <w:tr w:rsidR="00663989" w:rsidRPr="00285C05" w14:paraId="3666D2A0" w14:textId="77777777" w:rsidTr="00663989">
      <w:trPr>
        <w:trHeight w:val="454"/>
      </w:trPr>
      <w:tc>
        <w:tcPr>
          <w:tcW w:w="11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65FE2" w14:textId="77777777" w:rsidR="00663989" w:rsidRPr="00285C05" w:rsidRDefault="00663989" w:rsidP="0057414E">
          <w:pPr>
            <w:rPr>
              <w:rFonts w:ascii="Verdana" w:hAnsi="Verdana"/>
              <w:lang w:val="es-ES" w:eastAsia="es-ES"/>
            </w:rPr>
          </w:pPr>
        </w:p>
      </w:tc>
      <w:tc>
        <w:tcPr>
          <w:tcW w:w="27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A93B50" w14:textId="77777777" w:rsidR="00663989" w:rsidRPr="00285C05" w:rsidRDefault="00663989" w:rsidP="0057414E">
          <w:pPr>
            <w:jc w:val="center"/>
            <w:rPr>
              <w:rFonts w:ascii="Verdana" w:hAnsi="Verdana" w:cs="Arial"/>
              <w:b/>
              <w:lang w:val="es-ES" w:eastAsia="es-ES"/>
            </w:rPr>
          </w:pPr>
        </w:p>
      </w:tc>
      <w:tc>
        <w:tcPr>
          <w:tcW w:w="11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56094" w14:textId="77777777" w:rsidR="00663989" w:rsidRPr="00285C05" w:rsidRDefault="00663989" w:rsidP="0057414E">
          <w:pPr>
            <w:pStyle w:val="Encabezado"/>
            <w:rPr>
              <w:rFonts w:cs="Arial"/>
            </w:rPr>
          </w:pPr>
          <w:proofErr w:type="gramStart"/>
          <w:r w:rsidRPr="00285C05">
            <w:rPr>
              <w:rFonts w:cs="Arial"/>
              <w:sz w:val="18"/>
              <w:szCs w:val="18"/>
            </w:rPr>
            <w:t>FECHA:XX</w:t>
          </w:r>
          <w:proofErr w:type="gramEnd"/>
          <w:r w:rsidRPr="00285C05">
            <w:rPr>
              <w:rFonts w:cs="Arial"/>
              <w:sz w:val="18"/>
              <w:szCs w:val="18"/>
            </w:rPr>
            <w:t>/XX/XXXX</w:t>
          </w:r>
        </w:p>
      </w:tc>
    </w:tr>
  </w:tbl>
  <w:p w14:paraId="21AB1B32" w14:textId="77777777" w:rsidR="00A40010" w:rsidRDefault="00A40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B01"/>
    <w:multiLevelType w:val="hybridMultilevel"/>
    <w:tmpl w:val="0A12C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1A8"/>
    <w:multiLevelType w:val="hybridMultilevel"/>
    <w:tmpl w:val="0CB016F2"/>
    <w:lvl w:ilvl="0" w:tplc="2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3402A4"/>
    <w:multiLevelType w:val="hybridMultilevel"/>
    <w:tmpl w:val="7AC66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8EE"/>
    <w:multiLevelType w:val="hybridMultilevel"/>
    <w:tmpl w:val="ED52E6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22F1"/>
    <w:multiLevelType w:val="hybridMultilevel"/>
    <w:tmpl w:val="A656DA2E"/>
    <w:lvl w:ilvl="0" w:tplc="28FEF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F14"/>
    <w:multiLevelType w:val="hybridMultilevel"/>
    <w:tmpl w:val="2CD0AB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7414"/>
    <w:multiLevelType w:val="hybridMultilevel"/>
    <w:tmpl w:val="DB6C4F9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6F4"/>
    <w:multiLevelType w:val="hybridMultilevel"/>
    <w:tmpl w:val="1CFAEE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2275"/>
    <w:multiLevelType w:val="hybridMultilevel"/>
    <w:tmpl w:val="35264F56"/>
    <w:lvl w:ilvl="0" w:tplc="5582EA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550797A"/>
    <w:multiLevelType w:val="hybridMultilevel"/>
    <w:tmpl w:val="55620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0003"/>
    <w:multiLevelType w:val="hybridMultilevel"/>
    <w:tmpl w:val="3C725A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271A"/>
    <w:multiLevelType w:val="hybridMultilevel"/>
    <w:tmpl w:val="E32CC7AE"/>
    <w:lvl w:ilvl="0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93C4A48"/>
    <w:multiLevelType w:val="hybridMultilevel"/>
    <w:tmpl w:val="275A0B34"/>
    <w:lvl w:ilvl="0" w:tplc="0BF29E2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E5328"/>
    <w:multiLevelType w:val="hybridMultilevel"/>
    <w:tmpl w:val="BF9AE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52EF5"/>
    <w:multiLevelType w:val="hybridMultilevel"/>
    <w:tmpl w:val="E3A83DAC"/>
    <w:lvl w:ilvl="0" w:tplc="F3FA3D6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51F7"/>
    <w:multiLevelType w:val="multilevel"/>
    <w:tmpl w:val="907C5CA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6" w15:restartNumberingAfterBreak="0">
    <w:nsid w:val="59026049"/>
    <w:multiLevelType w:val="hybridMultilevel"/>
    <w:tmpl w:val="3C725A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27446"/>
    <w:multiLevelType w:val="hybridMultilevel"/>
    <w:tmpl w:val="3C725A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A4473"/>
    <w:multiLevelType w:val="hybridMultilevel"/>
    <w:tmpl w:val="D5BC0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914FC"/>
    <w:multiLevelType w:val="hybridMultilevel"/>
    <w:tmpl w:val="69F8EE1A"/>
    <w:lvl w:ilvl="0" w:tplc="1E9A45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242"/>
    <w:multiLevelType w:val="hybridMultilevel"/>
    <w:tmpl w:val="1DF48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2D36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F8F6D65"/>
    <w:multiLevelType w:val="hybridMultilevel"/>
    <w:tmpl w:val="22F0A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2"/>
  </w:num>
  <w:num w:numId="10">
    <w:abstractNumId w:val="15"/>
  </w:num>
  <w:num w:numId="11">
    <w:abstractNumId w:val="21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3"/>
  </w:num>
  <w:num w:numId="17">
    <w:abstractNumId w:val="20"/>
  </w:num>
  <w:num w:numId="18">
    <w:abstractNumId w:val="2"/>
  </w:num>
  <w:num w:numId="19">
    <w:abstractNumId w:val="0"/>
  </w:num>
  <w:num w:numId="20">
    <w:abstractNumId w:val="18"/>
  </w:num>
  <w:num w:numId="21">
    <w:abstractNumId w:val="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76"/>
    <w:rsid w:val="00004477"/>
    <w:rsid w:val="00004F8B"/>
    <w:rsid w:val="00005618"/>
    <w:rsid w:val="00017285"/>
    <w:rsid w:val="00026708"/>
    <w:rsid w:val="00033561"/>
    <w:rsid w:val="00033952"/>
    <w:rsid w:val="000409DA"/>
    <w:rsid w:val="00054D8C"/>
    <w:rsid w:val="00070F9A"/>
    <w:rsid w:val="0007101D"/>
    <w:rsid w:val="00077904"/>
    <w:rsid w:val="00077973"/>
    <w:rsid w:val="000935AE"/>
    <w:rsid w:val="001127AB"/>
    <w:rsid w:val="001142DB"/>
    <w:rsid w:val="00123001"/>
    <w:rsid w:val="00177DC4"/>
    <w:rsid w:val="001860B3"/>
    <w:rsid w:val="00293D8D"/>
    <w:rsid w:val="002B2957"/>
    <w:rsid w:val="002C067C"/>
    <w:rsid w:val="0032322B"/>
    <w:rsid w:val="00325816"/>
    <w:rsid w:val="00345F8B"/>
    <w:rsid w:val="00370E6D"/>
    <w:rsid w:val="00376E9F"/>
    <w:rsid w:val="003A64C0"/>
    <w:rsid w:val="003E4F35"/>
    <w:rsid w:val="004343F9"/>
    <w:rsid w:val="00454E61"/>
    <w:rsid w:val="00530A1F"/>
    <w:rsid w:val="00534B6E"/>
    <w:rsid w:val="0056359A"/>
    <w:rsid w:val="0057414E"/>
    <w:rsid w:val="00592716"/>
    <w:rsid w:val="005968F5"/>
    <w:rsid w:val="006038B7"/>
    <w:rsid w:val="00623728"/>
    <w:rsid w:val="006409E5"/>
    <w:rsid w:val="0065239B"/>
    <w:rsid w:val="00652CB5"/>
    <w:rsid w:val="00663989"/>
    <w:rsid w:val="006710EA"/>
    <w:rsid w:val="006D191B"/>
    <w:rsid w:val="006F199B"/>
    <w:rsid w:val="00724329"/>
    <w:rsid w:val="007520B1"/>
    <w:rsid w:val="007A7DF5"/>
    <w:rsid w:val="007C0AF2"/>
    <w:rsid w:val="007D4AA7"/>
    <w:rsid w:val="00861FFB"/>
    <w:rsid w:val="00864755"/>
    <w:rsid w:val="008B066E"/>
    <w:rsid w:val="008B238A"/>
    <w:rsid w:val="008B74C9"/>
    <w:rsid w:val="00901F8F"/>
    <w:rsid w:val="00914A37"/>
    <w:rsid w:val="00931369"/>
    <w:rsid w:val="00936C2E"/>
    <w:rsid w:val="009410E4"/>
    <w:rsid w:val="00951D5D"/>
    <w:rsid w:val="009660FC"/>
    <w:rsid w:val="00984276"/>
    <w:rsid w:val="00985D7C"/>
    <w:rsid w:val="009C457C"/>
    <w:rsid w:val="009F109A"/>
    <w:rsid w:val="009F4F25"/>
    <w:rsid w:val="00A106EB"/>
    <w:rsid w:val="00A15306"/>
    <w:rsid w:val="00A23C65"/>
    <w:rsid w:val="00A31C94"/>
    <w:rsid w:val="00A40010"/>
    <w:rsid w:val="00A51034"/>
    <w:rsid w:val="00A55375"/>
    <w:rsid w:val="00A63069"/>
    <w:rsid w:val="00AC2645"/>
    <w:rsid w:val="00AC5F53"/>
    <w:rsid w:val="00AE3AA0"/>
    <w:rsid w:val="00B1127A"/>
    <w:rsid w:val="00B33CAA"/>
    <w:rsid w:val="00B639E8"/>
    <w:rsid w:val="00B659AB"/>
    <w:rsid w:val="00B70713"/>
    <w:rsid w:val="00B71646"/>
    <w:rsid w:val="00B806F5"/>
    <w:rsid w:val="00B84896"/>
    <w:rsid w:val="00B84981"/>
    <w:rsid w:val="00BA39E6"/>
    <w:rsid w:val="00BC1638"/>
    <w:rsid w:val="00BC2034"/>
    <w:rsid w:val="00BE5C3A"/>
    <w:rsid w:val="00C019BA"/>
    <w:rsid w:val="00C13337"/>
    <w:rsid w:val="00C133CC"/>
    <w:rsid w:val="00C16BFE"/>
    <w:rsid w:val="00C4236C"/>
    <w:rsid w:val="00C57D7E"/>
    <w:rsid w:val="00C637DE"/>
    <w:rsid w:val="00C65D81"/>
    <w:rsid w:val="00C65DC5"/>
    <w:rsid w:val="00C660B6"/>
    <w:rsid w:val="00C72319"/>
    <w:rsid w:val="00C74679"/>
    <w:rsid w:val="00CB2149"/>
    <w:rsid w:val="00CC6C84"/>
    <w:rsid w:val="00CD5640"/>
    <w:rsid w:val="00CE3E49"/>
    <w:rsid w:val="00D16EA6"/>
    <w:rsid w:val="00D557D0"/>
    <w:rsid w:val="00D5673F"/>
    <w:rsid w:val="00D673FA"/>
    <w:rsid w:val="00D76578"/>
    <w:rsid w:val="00DA1B4E"/>
    <w:rsid w:val="00DA2E4F"/>
    <w:rsid w:val="00DC2F3F"/>
    <w:rsid w:val="00DE0EA4"/>
    <w:rsid w:val="00DF2598"/>
    <w:rsid w:val="00DF3A01"/>
    <w:rsid w:val="00DF761D"/>
    <w:rsid w:val="00E158B7"/>
    <w:rsid w:val="00E2785A"/>
    <w:rsid w:val="00E353A3"/>
    <w:rsid w:val="00E50F52"/>
    <w:rsid w:val="00E77700"/>
    <w:rsid w:val="00E83233"/>
    <w:rsid w:val="00E9329A"/>
    <w:rsid w:val="00E951DD"/>
    <w:rsid w:val="00E96F0E"/>
    <w:rsid w:val="00EB0DDC"/>
    <w:rsid w:val="00EE1112"/>
    <w:rsid w:val="00EF35B9"/>
    <w:rsid w:val="00F27471"/>
    <w:rsid w:val="00F9479D"/>
    <w:rsid w:val="00FB52DC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18CA"/>
  <w15:chartTrackingRefBased/>
  <w15:docId w15:val="{26BA55EA-DF1F-4D46-9FAA-97AAD7F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76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9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984276"/>
    <w:pPr>
      <w:tabs>
        <w:tab w:val="center" w:pos="4252"/>
        <w:tab w:val="right" w:pos="8504"/>
      </w:tabs>
      <w:jc w:val="both"/>
    </w:pPr>
    <w:rPr>
      <w:rFonts w:ascii="Verdana" w:eastAsia="Times New Roman" w:hAnsi="Verdana" w:cs="Times New Roman"/>
      <w:szCs w:val="24"/>
      <w:lang w:val="es-ES" w:eastAsia="es-ES"/>
    </w:r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984276"/>
    <w:rPr>
      <w:rFonts w:ascii="Verdana" w:eastAsia="Times New Roman" w:hAnsi="Verdana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76"/>
  </w:style>
  <w:style w:type="table" w:styleId="Tablaconcuadrcula">
    <w:name w:val="Table Grid"/>
    <w:basedOn w:val="Tablanormal"/>
    <w:rsid w:val="0098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F199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74679"/>
    <w:pPr>
      <w:widowControl w:val="0"/>
      <w:autoSpaceDE w:val="0"/>
      <w:autoSpaceDN w:val="0"/>
    </w:pPr>
    <w:rPr>
      <w:rFonts w:ascii="Verdana" w:eastAsia="Verdana" w:hAnsi="Verdana" w:cs="Verdan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79"/>
    <w:rPr>
      <w:rFonts w:ascii="Verdana" w:eastAsia="Verdana" w:hAnsi="Verdana" w:cs="Verdana"/>
      <w:lang w:val="es-ES" w:eastAsia="es-ES" w:bidi="es-ES"/>
    </w:rPr>
  </w:style>
  <w:style w:type="paragraph" w:styleId="Sinespaciado">
    <w:name w:val="No Spacing"/>
    <w:uiPriority w:val="1"/>
    <w:qFormat/>
    <w:rsid w:val="00C746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C746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0E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E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E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E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E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E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CF54-14C1-47A0-BC49-814E05D2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Alexandra Muñoz Barrera</dc:creator>
  <cp:keywords/>
  <dc:description/>
  <cp:lastModifiedBy>Johana Marcela Camargo Fandiño</cp:lastModifiedBy>
  <cp:revision>2</cp:revision>
  <dcterms:created xsi:type="dcterms:W3CDTF">2020-12-30T17:15:00Z</dcterms:created>
  <dcterms:modified xsi:type="dcterms:W3CDTF">2020-12-30T17:15:00Z</dcterms:modified>
</cp:coreProperties>
</file>