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71123Mesa-de-trabajo-1-copia-2-100" recolor="t" type="frame"/>
    </v:background>
  </w:background>
  <w:body>
    <w:p w:rsidR="00A0559C" w:rsidRPr="00FF7F7A" w:rsidRDefault="00A0559C">
      <w:pPr>
        <w:rPr>
          <w:rFonts w:ascii="Verdana" w:hAnsi="Verdana"/>
        </w:rPr>
      </w:pPr>
      <w:r w:rsidRPr="00FF7F7A">
        <w:rPr>
          <w:rFonts w:ascii="Verdana" w:hAnsi="Verdana"/>
          <w:noProof/>
          <w:lang w:eastAsia="es-CO"/>
        </w:rPr>
        <w:drawing>
          <wp:anchor distT="0" distB="0" distL="114300" distR="114300" simplePos="0" relativeHeight="251655680" behindDoc="0" locked="0" layoutInCell="1" allowOverlap="1">
            <wp:simplePos x="0" y="0"/>
            <wp:positionH relativeFrom="page">
              <wp:align>left</wp:align>
            </wp:positionH>
            <wp:positionV relativeFrom="paragraph">
              <wp:posOffset>-878205</wp:posOffset>
            </wp:positionV>
            <wp:extent cx="7762594" cy="1004571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a de trabajo 1@2x-100.jpg"/>
                    <pic:cNvPicPr/>
                  </pic:nvPicPr>
                  <pic:blipFill>
                    <a:blip r:embed="rId9">
                      <a:extLst>
                        <a:ext uri="{28A0092B-C50C-407E-A947-70E740481C1C}">
                          <a14:useLocalDpi xmlns:a14="http://schemas.microsoft.com/office/drawing/2010/main" val="0"/>
                        </a:ext>
                      </a:extLst>
                    </a:blip>
                    <a:stretch>
                      <a:fillRect/>
                    </a:stretch>
                  </pic:blipFill>
                  <pic:spPr>
                    <a:xfrm>
                      <a:off x="0" y="0"/>
                      <a:ext cx="7762594" cy="10045711"/>
                    </a:xfrm>
                    <a:prstGeom prst="rect">
                      <a:avLst/>
                    </a:prstGeom>
                  </pic:spPr>
                </pic:pic>
              </a:graphicData>
            </a:graphic>
            <wp14:sizeRelH relativeFrom="page">
              <wp14:pctWidth>0</wp14:pctWidth>
            </wp14:sizeRelH>
            <wp14:sizeRelV relativeFrom="page">
              <wp14:pctHeight>0</wp14:pctHeight>
            </wp14:sizeRelV>
          </wp:anchor>
        </w:drawing>
      </w:r>
    </w:p>
    <w:p w:rsidR="00A0559C" w:rsidRPr="00FF7F7A" w:rsidRDefault="00E164FF">
      <w:pPr>
        <w:rPr>
          <w:rFonts w:ascii="Verdana" w:hAnsi="Verdana"/>
          <w:color w:val="4E4D4D"/>
        </w:rPr>
      </w:pPr>
      <w:r w:rsidRPr="00FF7F7A">
        <w:rPr>
          <w:rFonts w:ascii="Verdana" w:hAnsi="Verdana"/>
          <w:noProof/>
          <w:color w:val="4E4D4D"/>
          <w:lang w:eastAsia="es-CO"/>
        </w:rPr>
        <mc:AlternateContent>
          <mc:Choice Requires="wps">
            <w:drawing>
              <wp:anchor distT="45720" distB="45720" distL="114300" distR="114300" simplePos="0" relativeHeight="251657728" behindDoc="0" locked="0" layoutInCell="1" allowOverlap="1">
                <wp:simplePos x="0" y="0"/>
                <wp:positionH relativeFrom="margin">
                  <wp:align>center</wp:align>
                </wp:positionH>
                <wp:positionV relativeFrom="paragraph">
                  <wp:posOffset>5257800</wp:posOffset>
                </wp:positionV>
                <wp:extent cx="5972175" cy="140462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04620"/>
                        </a:xfrm>
                        <a:prstGeom prst="rect">
                          <a:avLst/>
                        </a:prstGeom>
                        <a:noFill/>
                        <a:ln w="9525">
                          <a:noFill/>
                          <a:miter lim="800000"/>
                          <a:headEnd/>
                          <a:tailEnd/>
                        </a:ln>
                      </wps:spPr>
                      <wps:txbx>
                        <w:txbxContent>
                          <w:p w:rsidR="006824F2" w:rsidRDefault="006824F2" w:rsidP="00E164FF">
                            <w:pPr>
                              <w:spacing w:line="240" w:lineRule="auto"/>
                              <w:rPr>
                                <w:rFonts w:ascii="Verdana" w:hAnsi="Verdana"/>
                                <w:b/>
                                <w:color w:val="504F4E"/>
                                <w:sz w:val="48"/>
                                <w:szCs w:val="72"/>
                              </w:rPr>
                            </w:pPr>
                            <w:r w:rsidRPr="006824F2">
                              <w:rPr>
                                <w:rFonts w:ascii="Verdana" w:hAnsi="Verdana"/>
                                <w:b/>
                                <w:color w:val="504F4E"/>
                                <w:sz w:val="48"/>
                                <w:szCs w:val="72"/>
                              </w:rPr>
                              <w:t xml:space="preserve">Plan Estratégico Tecnologías de la Información y las Comunicaciones </w:t>
                            </w:r>
                            <w:r>
                              <w:rPr>
                                <w:rFonts w:ascii="Verdana" w:hAnsi="Verdana"/>
                                <w:b/>
                                <w:color w:val="504F4E"/>
                                <w:sz w:val="48"/>
                                <w:szCs w:val="72"/>
                              </w:rPr>
                              <w:t>–</w:t>
                            </w:r>
                            <w:r w:rsidRPr="006824F2">
                              <w:rPr>
                                <w:rFonts w:ascii="Verdana" w:hAnsi="Verdana"/>
                                <w:b/>
                                <w:color w:val="504F4E"/>
                                <w:sz w:val="48"/>
                                <w:szCs w:val="72"/>
                              </w:rPr>
                              <w:t xml:space="preserve"> PETIC</w:t>
                            </w:r>
                            <w:r>
                              <w:rPr>
                                <w:rFonts w:ascii="Verdana" w:hAnsi="Verdana"/>
                                <w:b/>
                                <w:color w:val="504F4E"/>
                                <w:sz w:val="48"/>
                                <w:szCs w:val="72"/>
                              </w:rPr>
                              <w:t xml:space="preserve"> </w:t>
                            </w:r>
                          </w:p>
                          <w:p w:rsidR="006824F2" w:rsidRPr="00E76EEE" w:rsidRDefault="006824F2" w:rsidP="00E164FF">
                            <w:pPr>
                              <w:spacing w:line="240" w:lineRule="auto"/>
                              <w:rPr>
                                <w:rFonts w:ascii="Verdana" w:hAnsi="Verdana"/>
                                <w:b/>
                                <w:color w:val="504F4E"/>
                                <w:sz w:val="48"/>
                                <w:szCs w:val="72"/>
                              </w:rPr>
                            </w:pPr>
                            <w:r>
                              <w:rPr>
                                <w:rFonts w:ascii="Verdana" w:hAnsi="Verdana"/>
                                <w:b/>
                                <w:color w:val="504F4E"/>
                                <w:sz w:val="48"/>
                                <w:szCs w:val="72"/>
                              </w:rPr>
                              <w:t>2023 - 2026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414pt;width:470.25pt;height:110.6pt;z-index:2516577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" filled="f" stroked="f">
                <v:textbox style="mso-fit-shape-to-text:t">
                  <w:txbxContent>
                    <w:p w:rsidR="006824F2" w:rsidRDefault="006824F2" w:rsidP="00E164FF">
                      <w:pPr>
                        <w:spacing w:line="240" w:lineRule="auto"/>
                        <w:rPr>
                          <w:rFonts w:ascii="Verdana" w:hAnsi="Verdana"/>
                          <w:b/>
                          <w:color w:val="504F4E"/>
                          <w:sz w:val="48"/>
                          <w:szCs w:val="72"/>
                        </w:rPr>
                      </w:pPr>
                      <w:r w:rsidRPr="006824F2">
                        <w:rPr>
                          <w:rFonts w:ascii="Verdana" w:hAnsi="Verdana"/>
                          <w:b/>
                          <w:color w:val="504F4E"/>
                          <w:sz w:val="48"/>
                          <w:szCs w:val="72"/>
                        </w:rPr>
                        <w:t xml:space="preserve">Plan Estratégico Tecnologías de la Información y las Comunicaciones </w:t>
                      </w:r>
                      <w:r>
                        <w:rPr>
                          <w:rFonts w:ascii="Verdana" w:hAnsi="Verdana"/>
                          <w:b/>
                          <w:color w:val="504F4E"/>
                          <w:sz w:val="48"/>
                          <w:szCs w:val="72"/>
                        </w:rPr>
                        <w:t>–</w:t>
                      </w:r>
                      <w:r w:rsidRPr="006824F2">
                        <w:rPr>
                          <w:rFonts w:ascii="Verdana" w:hAnsi="Verdana"/>
                          <w:b/>
                          <w:color w:val="504F4E"/>
                          <w:sz w:val="48"/>
                          <w:szCs w:val="72"/>
                        </w:rPr>
                        <w:t xml:space="preserve"> PETIC</w:t>
                      </w:r>
                      <w:r>
                        <w:rPr>
                          <w:rFonts w:ascii="Verdana" w:hAnsi="Verdana"/>
                          <w:b/>
                          <w:color w:val="504F4E"/>
                          <w:sz w:val="48"/>
                          <w:szCs w:val="72"/>
                        </w:rPr>
                        <w:t xml:space="preserve"> </w:t>
                      </w:r>
                    </w:p>
                    <w:p w:rsidR="006824F2" w:rsidRPr="00E76EEE" w:rsidRDefault="006824F2" w:rsidP="00E164FF">
                      <w:pPr>
                        <w:spacing w:line="240" w:lineRule="auto"/>
                        <w:rPr>
                          <w:rFonts w:ascii="Verdana" w:hAnsi="Verdana"/>
                          <w:b/>
                          <w:color w:val="504F4E"/>
                          <w:sz w:val="48"/>
                          <w:szCs w:val="72"/>
                        </w:rPr>
                      </w:pPr>
                      <w:r>
                        <w:rPr>
                          <w:rFonts w:ascii="Verdana" w:hAnsi="Verdana"/>
                          <w:b/>
                          <w:color w:val="504F4E"/>
                          <w:sz w:val="48"/>
                          <w:szCs w:val="72"/>
                        </w:rPr>
                        <w:t>2023 - 2026</w:t>
                      </w:r>
                    </w:p>
                  </w:txbxContent>
                </v:textbox>
                <w10:wrap type="square" anchorx="margin"/>
              </v:shape>
            </w:pict>
          </mc:Fallback>
        </mc:AlternateContent>
      </w:r>
      <w:r w:rsidR="00A0559C" w:rsidRPr="00FF7F7A">
        <w:rPr>
          <w:rFonts w:ascii="Verdana" w:hAnsi="Verdana"/>
          <w:color w:val="4E4D4D"/>
        </w:rPr>
        <w:br w:type="page"/>
      </w:r>
    </w:p>
    <w:p w:rsidR="00A0559C" w:rsidRPr="00FF7F7A" w:rsidRDefault="00A0559C">
      <w:pPr>
        <w:rPr>
          <w:rFonts w:ascii="Verdana" w:hAnsi="Verdana"/>
        </w:rPr>
      </w:pPr>
      <w:r w:rsidRPr="00FF7F7A">
        <w:rPr>
          <w:rFonts w:ascii="Verdana" w:hAnsi="Verdana"/>
          <w:noProof/>
          <w:lang w:eastAsia="es-CO"/>
        </w:rPr>
        <w:lastRenderedPageBreak/>
        <w:drawing>
          <wp:anchor distT="0" distB="0" distL="114300" distR="114300" simplePos="0" relativeHeight="251654656" behindDoc="0" locked="0" layoutInCell="1" allowOverlap="1">
            <wp:simplePos x="0" y="0"/>
            <wp:positionH relativeFrom="page">
              <wp:posOffset>0</wp:posOffset>
            </wp:positionH>
            <wp:positionV relativeFrom="paragraph">
              <wp:posOffset>-899795</wp:posOffset>
            </wp:positionV>
            <wp:extent cx="7772400" cy="1004199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sa de trabajo 1 copia@2x-100.jpg"/>
                    <pic:cNvPicPr/>
                  </pic:nvPicPr>
                  <pic:blipFill>
                    <a:blip r:embed="rId10">
                      <a:extLst>
                        <a:ext uri="{28A0092B-C50C-407E-A947-70E740481C1C}">
                          <a14:useLocalDpi xmlns:a14="http://schemas.microsoft.com/office/drawing/2010/main" val="0"/>
                        </a:ext>
                      </a:extLst>
                    </a:blip>
                    <a:stretch>
                      <a:fillRect/>
                    </a:stretch>
                  </pic:blipFill>
                  <pic:spPr>
                    <a:xfrm>
                      <a:off x="0" y="0"/>
                      <a:ext cx="7772400" cy="10041991"/>
                    </a:xfrm>
                    <a:prstGeom prst="rect">
                      <a:avLst/>
                    </a:prstGeom>
                  </pic:spPr>
                </pic:pic>
              </a:graphicData>
            </a:graphic>
            <wp14:sizeRelH relativeFrom="page">
              <wp14:pctWidth>0</wp14:pctWidth>
            </wp14:sizeRelH>
            <wp14:sizeRelV relativeFrom="page">
              <wp14:pctHeight>0</wp14:pctHeight>
            </wp14:sizeRelV>
          </wp:anchor>
        </w:drawing>
      </w:r>
    </w:p>
    <w:p w:rsidR="00A0559C" w:rsidRPr="00FF7F7A" w:rsidRDefault="00A0559C">
      <w:pPr>
        <w:rPr>
          <w:rFonts w:ascii="Verdana" w:hAnsi="Verdana"/>
        </w:rPr>
      </w:pPr>
      <w:r w:rsidRPr="00FF7F7A">
        <w:rPr>
          <w:rFonts w:ascii="Verdana" w:hAnsi="Verdana"/>
        </w:rPr>
        <w:br w:type="page"/>
      </w:r>
    </w:p>
    <w:p w:rsidR="00A0559C" w:rsidRPr="00FF7F7A" w:rsidRDefault="00E164FF">
      <w:pPr>
        <w:rPr>
          <w:rFonts w:ascii="Verdana" w:hAnsi="Verdana"/>
        </w:rPr>
      </w:pPr>
      <w:r w:rsidRPr="00FF7F7A">
        <w:rPr>
          <w:rFonts w:ascii="Verdana" w:hAnsi="Verdana"/>
          <w:noProof/>
          <w:color w:val="4E4D4D"/>
          <w:lang w:eastAsia="es-CO"/>
        </w:rPr>
        <w:lastRenderedPageBreak/>
        <mc:AlternateContent>
          <mc:Choice Requires="wps">
            <w:drawing>
              <wp:anchor distT="45720" distB="45720" distL="114300" distR="114300" simplePos="0" relativeHeight="251658752" behindDoc="0" locked="0" layoutInCell="1" allowOverlap="1" wp14:anchorId="66AD4D55" wp14:editId="217C91F8">
                <wp:simplePos x="0" y="0"/>
                <wp:positionH relativeFrom="margin">
                  <wp:posOffset>-179705</wp:posOffset>
                </wp:positionH>
                <wp:positionV relativeFrom="paragraph">
                  <wp:posOffset>635</wp:posOffset>
                </wp:positionV>
                <wp:extent cx="5972175" cy="8242935"/>
                <wp:effectExtent l="0" t="0" r="0" b="571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242935"/>
                        </a:xfrm>
                        <a:prstGeom prst="rect">
                          <a:avLst/>
                        </a:prstGeom>
                        <a:noFill/>
                        <a:ln w="9525">
                          <a:noFill/>
                          <a:miter lim="800000"/>
                          <a:headEnd/>
                          <a:tailEnd/>
                        </a:ln>
                      </wps:spPr>
                      <wps:txbx>
                        <w:txbxContent>
                          <w:p w:rsidR="006824F2" w:rsidRPr="00E8364F" w:rsidRDefault="006824F2" w:rsidP="00E164FF">
                            <w:pPr>
                              <w:spacing w:line="240" w:lineRule="auto"/>
                              <w:rPr>
                                <w:rFonts w:ascii="Verdana" w:hAnsi="Verdana"/>
                                <w:b/>
                                <w:color w:val="4E4D4D"/>
                                <w:sz w:val="28"/>
                              </w:rPr>
                            </w:pPr>
                            <w:r w:rsidRPr="00E8364F">
                              <w:rPr>
                                <w:rFonts w:ascii="Verdana" w:hAnsi="Verdana"/>
                                <w:b/>
                                <w:color w:val="4E4D4D"/>
                                <w:sz w:val="28"/>
                              </w:rPr>
                              <w:t>INSTITUTO NACIONAL PARA SORDOS – INSOR</w:t>
                            </w:r>
                          </w:p>
                          <w:p w:rsidR="006824F2" w:rsidRPr="00E8364F" w:rsidRDefault="006824F2" w:rsidP="00E164FF">
                            <w:pPr>
                              <w:spacing w:line="240" w:lineRule="auto"/>
                              <w:rPr>
                                <w:rFonts w:ascii="Verdana" w:hAnsi="Verdana"/>
                                <w:b/>
                                <w:color w:val="4E4D4D"/>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Geovani Andrés Meléndres Guerrero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Director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Néstor Julián Rosas</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Secretario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Helena Patricia Hernández Aguirre</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Promoción y Desarrollo</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Luz Mary López Franco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Gestión Educativa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Diego Armando López Cely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Asesor de Dirección</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Carolina Ramos Castellanos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Jefe Oficina Asesora de Planeación y Sistemas</w:t>
                            </w:r>
                          </w:p>
                          <w:p w:rsidR="006824F2" w:rsidRPr="006824F2" w:rsidRDefault="006824F2" w:rsidP="006824F2">
                            <w:pPr>
                              <w:spacing w:line="240" w:lineRule="auto"/>
                              <w:rPr>
                                <w:rFonts w:ascii="Verdana" w:hAnsi="Verdana"/>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Luis Hernán Cuellar</w:t>
                            </w:r>
                          </w:p>
                          <w:p w:rsidR="006824F2" w:rsidRPr="006824F2" w:rsidRDefault="006824F2" w:rsidP="006824F2">
                            <w:pPr>
                              <w:spacing w:line="240" w:lineRule="auto"/>
                              <w:rPr>
                                <w:rFonts w:ascii="Verdana" w:hAnsi="Verdana"/>
                                <w:b/>
                                <w:color w:val="4E4D4D"/>
                                <w:sz w:val="20"/>
                              </w:rPr>
                            </w:pPr>
                            <w:r w:rsidRPr="006824F2">
                              <w:rPr>
                                <w:rFonts w:ascii="Verdana" w:hAnsi="Verdana"/>
                                <w:color w:val="4E4D4D"/>
                                <w:sz w:val="20"/>
                              </w:rPr>
                              <w:t>Jefe Oficina Asesora Jurídica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Cilia Guio</w:t>
                            </w:r>
                          </w:p>
                          <w:p w:rsidR="006824F2" w:rsidRPr="006824F2" w:rsidRDefault="006824F2" w:rsidP="006824F2">
                            <w:pPr>
                              <w:spacing w:line="240" w:lineRule="auto"/>
                              <w:rPr>
                                <w:rFonts w:ascii="Verdana" w:hAnsi="Verdana"/>
                                <w:b/>
                                <w:color w:val="4E4D4D"/>
                                <w:sz w:val="20"/>
                              </w:rPr>
                            </w:pPr>
                            <w:r>
                              <w:rPr>
                                <w:rFonts w:ascii="Verdana" w:hAnsi="Verdana"/>
                                <w:color w:val="4E4D4D"/>
                                <w:sz w:val="20"/>
                              </w:rPr>
                              <w:t>Jefe Oficina con funciones de Control Interno</w:t>
                            </w:r>
                          </w:p>
                          <w:p w:rsidR="006824F2" w:rsidRDefault="006824F2" w:rsidP="00E164FF">
                            <w:pPr>
                              <w:spacing w:line="240" w:lineRule="auto"/>
                              <w:rPr>
                                <w:rFonts w:ascii="Verdana" w:hAnsi="Verdana"/>
                                <w:b/>
                                <w:color w:val="4E4D4D"/>
                              </w:rPr>
                            </w:pPr>
                          </w:p>
                          <w:p w:rsidR="006824F2" w:rsidRPr="00E8364F" w:rsidRDefault="006824F2" w:rsidP="00E164FF">
                            <w:pPr>
                              <w:spacing w:line="240" w:lineRule="auto"/>
                              <w:rPr>
                                <w:rFonts w:ascii="Verdana" w:hAnsi="Verdana"/>
                                <w:b/>
                                <w:color w:val="4E4D4D"/>
                              </w:rPr>
                            </w:pPr>
                            <w:r w:rsidRPr="00E8364F">
                              <w:rPr>
                                <w:rFonts w:ascii="Verdana" w:hAnsi="Verdana"/>
                                <w:b/>
                                <w:color w:val="4E4D4D"/>
                              </w:rPr>
                              <w:t>Documento elaborado por</w:t>
                            </w:r>
                          </w:p>
                          <w:p w:rsidR="006824F2" w:rsidRPr="00E8364F" w:rsidRDefault="006824F2" w:rsidP="00E164FF">
                            <w:pPr>
                              <w:spacing w:line="240" w:lineRule="auto"/>
                              <w:rPr>
                                <w:rFonts w:ascii="Verdana" w:hAnsi="Verdana"/>
                                <w:b/>
                                <w:color w:val="4E4D4D"/>
                              </w:rPr>
                            </w:pPr>
                            <w:r>
                              <w:rPr>
                                <w:rFonts w:ascii="Verdana" w:hAnsi="Verdana"/>
                                <w:b/>
                                <w:color w:val="4E4D4D"/>
                              </w:rPr>
                              <w:t>Oficina Asesora de Planeación y Sistemas</w:t>
                            </w:r>
                          </w:p>
                          <w:p w:rsidR="006824F2" w:rsidRDefault="006824F2" w:rsidP="00E164FF">
                            <w:pPr>
                              <w:spacing w:line="240" w:lineRule="auto"/>
                              <w:rPr>
                                <w:rFonts w:ascii="Verdana" w:hAnsi="Verdana"/>
                                <w:color w:val="4E4D4D"/>
                              </w:rPr>
                            </w:pPr>
                          </w:p>
                          <w:p w:rsidR="006824F2" w:rsidRPr="00E8364F" w:rsidRDefault="006824F2" w:rsidP="00E164FF">
                            <w:pPr>
                              <w:spacing w:line="240" w:lineRule="auto"/>
                              <w:rPr>
                                <w:rFonts w:ascii="Verdana" w:hAnsi="Verdana"/>
                                <w:color w:val="4E4D4D"/>
                              </w:rPr>
                            </w:pPr>
                            <w:r w:rsidRPr="00E8364F">
                              <w:rPr>
                                <w:rFonts w:ascii="Verdana" w:hAnsi="Verdana"/>
                                <w:b/>
                                <w:color w:val="4E4D4D"/>
                              </w:rPr>
                              <w:t xml:space="preserve">Bogotá D.C, </w:t>
                            </w:r>
                            <w:r>
                              <w:rPr>
                                <w:rFonts w:ascii="Verdana" w:hAnsi="Verdana"/>
                                <w:b/>
                                <w:color w:val="4E4D4D"/>
                              </w:rPr>
                              <w:t>Diciembre</w:t>
                            </w:r>
                            <w:r w:rsidRPr="00E8364F">
                              <w:rPr>
                                <w:rFonts w:ascii="Verdana" w:hAnsi="Verdana"/>
                                <w:b/>
                                <w:color w:val="4E4D4D"/>
                              </w:rPr>
                              <w:t xml:space="preserve"> de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D4D55" id="_x0000_s1027" type="#_x0000_t202" style="position:absolute;margin-left:-14.15pt;margin-top:.05pt;width:470.25pt;height:649.0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" filled="f" stroked="f">
                <v:textbox>
                  <w:txbxContent>
                    <w:p w:rsidR="006824F2" w:rsidRPr="00E8364F" w:rsidRDefault="006824F2" w:rsidP="00E164FF">
                      <w:pPr>
                        <w:spacing w:line="240" w:lineRule="auto"/>
                        <w:rPr>
                          <w:rFonts w:ascii="Verdana" w:hAnsi="Verdana"/>
                          <w:b/>
                          <w:color w:val="4E4D4D"/>
                          <w:sz w:val="28"/>
                        </w:rPr>
                      </w:pPr>
                      <w:r w:rsidRPr="00E8364F">
                        <w:rPr>
                          <w:rFonts w:ascii="Verdana" w:hAnsi="Verdana"/>
                          <w:b/>
                          <w:color w:val="4E4D4D"/>
                          <w:sz w:val="28"/>
                        </w:rPr>
                        <w:t>INSTITUTO NACIONAL PARA SORDOS – INSOR</w:t>
                      </w:r>
                    </w:p>
                    <w:p w:rsidR="006824F2" w:rsidRPr="00E8364F" w:rsidRDefault="006824F2" w:rsidP="00E164FF">
                      <w:pPr>
                        <w:spacing w:line="240" w:lineRule="auto"/>
                        <w:rPr>
                          <w:rFonts w:ascii="Verdana" w:hAnsi="Verdana"/>
                          <w:b/>
                          <w:color w:val="4E4D4D"/>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Geovani Andrés Meléndres Guerrero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Director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Néstor Julián Rosas</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Secretario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Helena Patricia Hernández Aguirre</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Promoción y Desarrollo</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Luz Mary López Franco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Gestión Educativa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Diego Armando López Cely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Asesor de Dirección</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Carolina Ramos Castellanos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Jefe Oficina Asesora de Planeación y Sistemas</w:t>
                      </w:r>
                    </w:p>
                    <w:p w:rsidR="006824F2" w:rsidRPr="006824F2" w:rsidRDefault="006824F2" w:rsidP="006824F2">
                      <w:pPr>
                        <w:spacing w:line="240" w:lineRule="auto"/>
                        <w:rPr>
                          <w:rFonts w:ascii="Verdana" w:hAnsi="Verdana"/>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Luis Hernán Cuellar</w:t>
                      </w:r>
                    </w:p>
                    <w:p w:rsidR="006824F2" w:rsidRPr="006824F2" w:rsidRDefault="006824F2" w:rsidP="006824F2">
                      <w:pPr>
                        <w:spacing w:line="240" w:lineRule="auto"/>
                        <w:rPr>
                          <w:rFonts w:ascii="Verdana" w:hAnsi="Verdana"/>
                          <w:b/>
                          <w:color w:val="4E4D4D"/>
                          <w:sz w:val="20"/>
                        </w:rPr>
                      </w:pPr>
                      <w:r w:rsidRPr="006824F2">
                        <w:rPr>
                          <w:rFonts w:ascii="Verdana" w:hAnsi="Verdana"/>
                          <w:color w:val="4E4D4D"/>
                          <w:sz w:val="20"/>
                        </w:rPr>
                        <w:t>Jefe Oficina Asesora Jurídica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Cilia Guio</w:t>
                      </w:r>
                    </w:p>
                    <w:p w:rsidR="006824F2" w:rsidRPr="006824F2" w:rsidRDefault="006824F2" w:rsidP="006824F2">
                      <w:pPr>
                        <w:spacing w:line="240" w:lineRule="auto"/>
                        <w:rPr>
                          <w:rFonts w:ascii="Verdana" w:hAnsi="Verdana"/>
                          <w:b/>
                          <w:color w:val="4E4D4D"/>
                          <w:sz w:val="20"/>
                        </w:rPr>
                      </w:pPr>
                      <w:r>
                        <w:rPr>
                          <w:rFonts w:ascii="Verdana" w:hAnsi="Verdana"/>
                          <w:color w:val="4E4D4D"/>
                          <w:sz w:val="20"/>
                        </w:rPr>
                        <w:t>Jefe Oficina con funciones de Control Interno</w:t>
                      </w:r>
                    </w:p>
                    <w:p w:rsidR="006824F2" w:rsidRDefault="006824F2" w:rsidP="00E164FF">
                      <w:pPr>
                        <w:spacing w:line="240" w:lineRule="auto"/>
                        <w:rPr>
                          <w:rFonts w:ascii="Verdana" w:hAnsi="Verdana"/>
                          <w:b/>
                          <w:color w:val="4E4D4D"/>
                        </w:rPr>
                      </w:pPr>
                    </w:p>
                    <w:p w:rsidR="006824F2" w:rsidRPr="00E8364F" w:rsidRDefault="006824F2" w:rsidP="00E164FF">
                      <w:pPr>
                        <w:spacing w:line="240" w:lineRule="auto"/>
                        <w:rPr>
                          <w:rFonts w:ascii="Verdana" w:hAnsi="Verdana"/>
                          <w:b/>
                          <w:color w:val="4E4D4D"/>
                        </w:rPr>
                      </w:pPr>
                      <w:r w:rsidRPr="00E8364F">
                        <w:rPr>
                          <w:rFonts w:ascii="Verdana" w:hAnsi="Verdana"/>
                          <w:b/>
                          <w:color w:val="4E4D4D"/>
                        </w:rPr>
                        <w:t>Documento elaborado por</w:t>
                      </w:r>
                    </w:p>
                    <w:p w:rsidR="006824F2" w:rsidRPr="00E8364F" w:rsidRDefault="006824F2" w:rsidP="00E164FF">
                      <w:pPr>
                        <w:spacing w:line="240" w:lineRule="auto"/>
                        <w:rPr>
                          <w:rFonts w:ascii="Verdana" w:hAnsi="Verdana"/>
                          <w:b/>
                          <w:color w:val="4E4D4D"/>
                        </w:rPr>
                      </w:pPr>
                      <w:r>
                        <w:rPr>
                          <w:rFonts w:ascii="Verdana" w:hAnsi="Verdana"/>
                          <w:b/>
                          <w:color w:val="4E4D4D"/>
                        </w:rPr>
                        <w:t>Oficina Asesora de Planeación y Sistemas</w:t>
                      </w:r>
                    </w:p>
                    <w:p w:rsidR="006824F2" w:rsidRDefault="006824F2" w:rsidP="00E164FF">
                      <w:pPr>
                        <w:spacing w:line="240" w:lineRule="auto"/>
                        <w:rPr>
                          <w:rFonts w:ascii="Verdana" w:hAnsi="Verdana"/>
                          <w:color w:val="4E4D4D"/>
                        </w:rPr>
                      </w:pPr>
                    </w:p>
                    <w:p w:rsidR="006824F2" w:rsidRPr="00E8364F" w:rsidRDefault="006824F2" w:rsidP="00E164FF">
                      <w:pPr>
                        <w:spacing w:line="240" w:lineRule="auto"/>
                        <w:rPr>
                          <w:rFonts w:ascii="Verdana" w:hAnsi="Verdana"/>
                          <w:color w:val="4E4D4D"/>
                        </w:rPr>
                      </w:pPr>
                      <w:r w:rsidRPr="00E8364F">
                        <w:rPr>
                          <w:rFonts w:ascii="Verdana" w:hAnsi="Verdana"/>
                          <w:b/>
                          <w:color w:val="4E4D4D"/>
                        </w:rPr>
                        <w:t xml:space="preserve">Bogotá D.C, </w:t>
                      </w:r>
                      <w:r>
                        <w:rPr>
                          <w:rFonts w:ascii="Verdana" w:hAnsi="Verdana"/>
                          <w:b/>
                          <w:color w:val="4E4D4D"/>
                        </w:rPr>
                        <w:t>Diciembre</w:t>
                      </w:r>
                      <w:r w:rsidRPr="00E8364F">
                        <w:rPr>
                          <w:rFonts w:ascii="Verdana" w:hAnsi="Verdana"/>
                          <w:b/>
                          <w:color w:val="4E4D4D"/>
                        </w:rPr>
                        <w:t xml:space="preserve"> de 2023</w:t>
                      </w:r>
                    </w:p>
                  </w:txbxContent>
                </v:textbox>
                <w10:wrap type="square" anchorx="margin"/>
              </v:shape>
            </w:pict>
          </mc:Fallback>
        </mc:AlternateContent>
      </w:r>
    </w:p>
    <w:p w:rsidR="006824F2" w:rsidRPr="00076FA9" w:rsidRDefault="006824F2" w:rsidP="006824F2">
      <w:pPr>
        <w:jc w:val="both"/>
        <w:rPr>
          <w:rFonts w:ascii="Verdana" w:hAnsi="Verdana"/>
          <w:sz w:val="20"/>
          <w:szCs w:val="20"/>
        </w:rPr>
      </w:pPr>
      <w:bookmarkStart w:id="0" w:name="_heading=h.gjdgxs" w:colFirst="0" w:colLast="0"/>
      <w:bookmarkStart w:id="1" w:name="_heading=h.30j0zll" w:colFirst="0" w:colLast="0"/>
      <w:bookmarkEnd w:id="0"/>
      <w:bookmarkEnd w:id="1"/>
    </w:p>
    <w:sdt>
      <w:sdtPr>
        <w:rPr>
          <w:rFonts w:ascii="Verdana" w:eastAsiaTheme="minorEastAsia" w:hAnsi="Verdana" w:cstheme="minorBidi"/>
          <w:color w:val="auto"/>
          <w:sz w:val="20"/>
          <w:szCs w:val="20"/>
          <w:lang w:val="es-ES" w:eastAsia="es-ES"/>
        </w:rPr>
        <w:id w:val="-1612975426"/>
        <w:docPartObj>
          <w:docPartGallery w:val="Table of Contents"/>
          <w:docPartUnique/>
        </w:docPartObj>
      </w:sdtPr>
      <w:sdtEndPr>
        <w:rPr>
          <w:rFonts w:eastAsiaTheme="minorHAnsi"/>
          <w:b/>
          <w:bCs/>
          <w:sz w:val="22"/>
          <w:szCs w:val="22"/>
          <w:lang w:eastAsia="en-US"/>
        </w:rPr>
      </w:sdtEndPr>
      <w:sdtContent>
        <w:p w:rsidR="006824F2" w:rsidRPr="00076FA9" w:rsidRDefault="006824F2" w:rsidP="006824F2">
          <w:pPr>
            <w:pStyle w:val="TtuloTDC"/>
            <w:rPr>
              <w:rFonts w:ascii="Verdana" w:hAnsi="Verdana"/>
              <w:sz w:val="20"/>
              <w:szCs w:val="20"/>
            </w:rPr>
          </w:pPr>
          <w:r w:rsidRPr="00076FA9">
            <w:rPr>
              <w:rFonts w:ascii="Verdana" w:hAnsi="Verdana"/>
              <w:sz w:val="20"/>
              <w:szCs w:val="20"/>
              <w:lang w:val="es-ES"/>
            </w:rPr>
            <w:t>Contenido</w:t>
          </w:r>
        </w:p>
        <w:p w:rsidR="009B134D" w:rsidRDefault="006824F2">
          <w:pPr>
            <w:pStyle w:val="TDC1"/>
            <w:rPr>
              <w:b w:val="0"/>
              <w:noProof/>
              <w:sz w:val="22"/>
              <w:szCs w:val="22"/>
              <w:lang w:val="es-CO" w:eastAsia="es-CO"/>
            </w:rPr>
          </w:pPr>
          <w:r w:rsidRPr="006824F2">
            <w:rPr>
              <w:rFonts w:ascii="Verdana" w:hAnsi="Verdana"/>
              <w:b w:val="0"/>
              <w:bCs/>
              <w:sz w:val="22"/>
              <w:szCs w:val="22"/>
              <w:lang w:val="es-ES"/>
            </w:rPr>
            <w:fldChar w:fldCharType="begin"/>
          </w:r>
          <w:r w:rsidRPr="006824F2">
            <w:rPr>
              <w:rFonts w:ascii="Verdana" w:hAnsi="Verdana"/>
              <w:b w:val="0"/>
              <w:bCs/>
              <w:sz w:val="22"/>
              <w:szCs w:val="22"/>
              <w:lang w:val="es-ES"/>
            </w:rPr>
            <w:instrText xml:space="preserve"> TOC \o "1-3" \h \z \u </w:instrText>
          </w:r>
          <w:r w:rsidRPr="006824F2">
            <w:rPr>
              <w:rFonts w:ascii="Verdana" w:hAnsi="Verdana"/>
              <w:b w:val="0"/>
              <w:bCs/>
              <w:sz w:val="22"/>
              <w:szCs w:val="22"/>
              <w:lang w:val="es-ES"/>
            </w:rPr>
            <w:fldChar w:fldCharType="separate"/>
          </w:r>
          <w:hyperlink w:anchor="_Toc154737781" w:history="1">
            <w:r w:rsidR="009B134D" w:rsidRPr="00326A10">
              <w:rPr>
                <w:rStyle w:val="Hipervnculo"/>
                <w:rFonts w:ascii="Verdana" w:hAnsi="Verdana"/>
                <w:noProof/>
                <w:lang w:val="es-CO"/>
              </w:rPr>
              <w:t>INTRODUCCIÓN</w:t>
            </w:r>
            <w:r w:rsidR="009B134D">
              <w:rPr>
                <w:noProof/>
                <w:webHidden/>
              </w:rPr>
              <w:tab/>
            </w:r>
            <w:r w:rsidR="009B134D">
              <w:rPr>
                <w:noProof/>
                <w:webHidden/>
              </w:rPr>
              <w:fldChar w:fldCharType="begin"/>
            </w:r>
            <w:r w:rsidR="009B134D">
              <w:rPr>
                <w:noProof/>
                <w:webHidden/>
              </w:rPr>
              <w:instrText xml:space="preserve"> PAGEREF _Toc154737781 \h </w:instrText>
            </w:r>
            <w:r w:rsidR="009B134D">
              <w:rPr>
                <w:noProof/>
                <w:webHidden/>
              </w:rPr>
            </w:r>
            <w:r w:rsidR="009B134D">
              <w:rPr>
                <w:noProof/>
                <w:webHidden/>
              </w:rPr>
              <w:fldChar w:fldCharType="separate"/>
            </w:r>
            <w:r w:rsidR="009B134D">
              <w:rPr>
                <w:noProof/>
                <w:webHidden/>
              </w:rPr>
              <w:t>7</w:t>
            </w:r>
            <w:r w:rsidR="009B134D">
              <w:rPr>
                <w:noProof/>
                <w:webHidden/>
              </w:rPr>
              <w:fldChar w:fldCharType="end"/>
            </w:r>
          </w:hyperlink>
        </w:p>
        <w:p w:rsidR="009B134D" w:rsidRDefault="009B134D">
          <w:pPr>
            <w:pStyle w:val="TDC1"/>
            <w:tabs>
              <w:tab w:val="left" w:pos="660"/>
            </w:tabs>
            <w:rPr>
              <w:b w:val="0"/>
              <w:noProof/>
              <w:sz w:val="22"/>
              <w:szCs w:val="22"/>
              <w:lang w:val="es-CO" w:eastAsia="es-CO"/>
            </w:rPr>
          </w:pPr>
          <w:hyperlink w:anchor="_Toc154737782" w:history="1">
            <w:r w:rsidRPr="00326A10">
              <w:rPr>
                <w:rStyle w:val="Hipervnculo"/>
                <w:rFonts w:ascii="Verdana" w:hAnsi="Verdana"/>
                <w:noProof/>
              </w:rPr>
              <w:t>1.</w:t>
            </w:r>
            <w:r>
              <w:rPr>
                <w:b w:val="0"/>
                <w:noProof/>
                <w:sz w:val="22"/>
                <w:szCs w:val="22"/>
                <w:lang w:val="es-CO" w:eastAsia="es-CO"/>
              </w:rPr>
              <w:tab/>
            </w:r>
            <w:r w:rsidRPr="00326A10">
              <w:rPr>
                <w:rStyle w:val="Hipervnculo"/>
                <w:rFonts w:ascii="Verdana" w:hAnsi="Verdana"/>
                <w:noProof/>
              </w:rPr>
              <w:t>OBJETIVO</w:t>
            </w:r>
            <w:r>
              <w:rPr>
                <w:noProof/>
                <w:webHidden/>
              </w:rPr>
              <w:tab/>
            </w:r>
            <w:r>
              <w:rPr>
                <w:noProof/>
                <w:webHidden/>
              </w:rPr>
              <w:fldChar w:fldCharType="begin"/>
            </w:r>
            <w:r>
              <w:rPr>
                <w:noProof/>
                <w:webHidden/>
              </w:rPr>
              <w:instrText xml:space="preserve"> PAGEREF _Toc154737782 \h </w:instrText>
            </w:r>
            <w:r>
              <w:rPr>
                <w:noProof/>
                <w:webHidden/>
              </w:rPr>
            </w:r>
            <w:r>
              <w:rPr>
                <w:noProof/>
                <w:webHidden/>
              </w:rPr>
              <w:fldChar w:fldCharType="separate"/>
            </w:r>
            <w:r>
              <w:rPr>
                <w:noProof/>
                <w:webHidden/>
              </w:rPr>
              <w:t>9</w:t>
            </w:r>
            <w:r>
              <w:rPr>
                <w:noProof/>
                <w:webHidden/>
              </w:rPr>
              <w:fldChar w:fldCharType="end"/>
            </w:r>
          </w:hyperlink>
        </w:p>
        <w:p w:rsidR="009B134D" w:rsidRDefault="009B134D">
          <w:pPr>
            <w:pStyle w:val="TDC1"/>
            <w:tabs>
              <w:tab w:val="left" w:pos="660"/>
            </w:tabs>
            <w:rPr>
              <w:b w:val="0"/>
              <w:noProof/>
              <w:sz w:val="22"/>
              <w:szCs w:val="22"/>
              <w:lang w:val="es-CO" w:eastAsia="es-CO"/>
            </w:rPr>
          </w:pPr>
          <w:hyperlink w:anchor="_Toc154737783" w:history="1">
            <w:r w:rsidRPr="00326A10">
              <w:rPr>
                <w:rStyle w:val="Hipervnculo"/>
                <w:rFonts w:ascii="Verdana" w:hAnsi="Verdana"/>
                <w:noProof/>
                <w:lang w:val="es-ES"/>
              </w:rPr>
              <w:t>2.</w:t>
            </w:r>
            <w:r>
              <w:rPr>
                <w:b w:val="0"/>
                <w:noProof/>
                <w:sz w:val="22"/>
                <w:szCs w:val="22"/>
                <w:lang w:val="es-CO" w:eastAsia="es-CO"/>
              </w:rPr>
              <w:tab/>
            </w:r>
            <w:r w:rsidRPr="00326A10">
              <w:rPr>
                <w:rStyle w:val="Hipervnculo"/>
                <w:rFonts w:ascii="Verdana" w:hAnsi="Verdana"/>
                <w:noProof/>
                <w:lang w:val="es-ES"/>
              </w:rPr>
              <w:t>ALCANCE DEL DOCUMENTO</w:t>
            </w:r>
            <w:r>
              <w:rPr>
                <w:noProof/>
                <w:webHidden/>
              </w:rPr>
              <w:tab/>
            </w:r>
            <w:r>
              <w:rPr>
                <w:noProof/>
                <w:webHidden/>
              </w:rPr>
              <w:fldChar w:fldCharType="begin"/>
            </w:r>
            <w:r>
              <w:rPr>
                <w:noProof/>
                <w:webHidden/>
              </w:rPr>
              <w:instrText xml:space="preserve"> PAGEREF _Toc154737783 \h </w:instrText>
            </w:r>
            <w:r>
              <w:rPr>
                <w:noProof/>
                <w:webHidden/>
              </w:rPr>
            </w:r>
            <w:r>
              <w:rPr>
                <w:noProof/>
                <w:webHidden/>
              </w:rPr>
              <w:fldChar w:fldCharType="separate"/>
            </w:r>
            <w:r>
              <w:rPr>
                <w:noProof/>
                <w:webHidden/>
              </w:rPr>
              <w:t>9</w:t>
            </w:r>
            <w:r>
              <w:rPr>
                <w:noProof/>
                <w:webHidden/>
              </w:rPr>
              <w:fldChar w:fldCharType="end"/>
            </w:r>
          </w:hyperlink>
        </w:p>
        <w:p w:rsidR="009B134D" w:rsidRDefault="009B134D">
          <w:pPr>
            <w:pStyle w:val="TDC2"/>
            <w:rPr>
              <w:noProof/>
              <w:sz w:val="22"/>
              <w:szCs w:val="22"/>
              <w:lang w:val="es-CO" w:eastAsia="es-CO"/>
            </w:rPr>
          </w:pPr>
          <w:hyperlink w:anchor="_Toc154737784" w:history="1">
            <w:r w:rsidRPr="00326A10">
              <w:rPr>
                <w:rStyle w:val="Hipervnculo"/>
                <w:rFonts w:ascii="Verdana" w:hAnsi="Verdana"/>
                <w:noProof/>
                <w:lang w:val="es-ES"/>
              </w:rPr>
              <w:t>2.1 Visión de la Arquitectura</w:t>
            </w:r>
            <w:r>
              <w:rPr>
                <w:noProof/>
                <w:webHidden/>
              </w:rPr>
              <w:tab/>
            </w:r>
            <w:r>
              <w:rPr>
                <w:noProof/>
                <w:webHidden/>
              </w:rPr>
              <w:fldChar w:fldCharType="begin"/>
            </w:r>
            <w:r>
              <w:rPr>
                <w:noProof/>
                <w:webHidden/>
              </w:rPr>
              <w:instrText xml:space="preserve"> PAGEREF _Toc154737784 \h </w:instrText>
            </w:r>
            <w:r>
              <w:rPr>
                <w:noProof/>
                <w:webHidden/>
              </w:rPr>
            </w:r>
            <w:r>
              <w:rPr>
                <w:noProof/>
                <w:webHidden/>
              </w:rPr>
              <w:fldChar w:fldCharType="separate"/>
            </w:r>
            <w:r>
              <w:rPr>
                <w:noProof/>
                <w:webHidden/>
              </w:rPr>
              <w:t>10</w:t>
            </w:r>
            <w:r>
              <w:rPr>
                <w:noProof/>
                <w:webHidden/>
              </w:rPr>
              <w:fldChar w:fldCharType="end"/>
            </w:r>
          </w:hyperlink>
        </w:p>
        <w:p w:rsidR="009B134D" w:rsidRDefault="009B134D">
          <w:pPr>
            <w:pStyle w:val="TDC1"/>
            <w:tabs>
              <w:tab w:val="left" w:pos="660"/>
            </w:tabs>
            <w:rPr>
              <w:b w:val="0"/>
              <w:noProof/>
              <w:sz w:val="22"/>
              <w:szCs w:val="22"/>
              <w:lang w:val="es-CO" w:eastAsia="es-CO"/>
            </w:rPr>
          </w:pPr>
          <w:hyperlink w:anchor="_Toc154737785" w:history="1">
            <w:r w:rsidRPr="00326A10">
              <w:rPr>
                <w:rStyle w:val="Hipervnculo"/>
                <w:rFonts w:ascii="Verdana" w:hAnsi="Verdana"/>
                <w:noProof/>
                <w:lang w:val="es-ES"/>
              </w:rPr>
              <w:t>3.</w:t>
            </w:r>
            <w:r>
              <w:rPr>
                <w:b w:val="0"/>
                <w:noProof/>
                <w:sz w:val="22"/>
                <w:szCs w:val="22"/>
                <w:lang w:val="es-CO" w:eastAsia="es-CO"/>
              </w:rPr>
              <w:tab/>
            </w:r>
            <w:r w:rsidRPr="00326A10">
              <w:rPr>
                <w:rStyle w:val="Hipervnculo"/>
                <w:rFonts w:ascii="Verdana" w:hAnsi="Verdana"/>
                <w:noProof/>
                <w:lang w:val="es-ES"/>
              </w:rPr>
              <w:t>MARCO NORMATIVO</w:t>
            </w:r>
            <w:r>
              <w:rPr>
                <w:noProof/>
                <w:webHidden/>
              </w:rPr>
              <w:tab/>
            </w:r>
            <w:r>
              <w:rPr>
                <w:noProof/>
                <w:webHidden/>
              </w:rPr>
              <w:fldChar w:fldCharType="begin"/>
            </w:r>
            <w:r>
              <w:rPr>
                <w:noProof/>
                <w:webHidden/>
              </w:rPr>
              <w:instrText xml:space="preserve"> PAGEREF _Toc154737785 \h </w:instrText>
            </w:r>
            <w:r>
              <w:rPr>
                <w:noProof/>
                <w:webHidden/>
              </w:rPr>
            </w:r>
            <w:r>
              <w:rPr>
                <w:noProof/>
                <w:webHidden/>
              </w:rPr>
              <w:fldChar w:fldCharType="separate"/>
            </w:r>
            <w:r>
              <w:rPr>
                <w:noProof/>
                <w:webHidden/>
              </w:rPr>
              <w:t>11</w:t>
            </w:r>
            <w:r>
              <w:rPr>
                <w:noProof/>
                <w:webHidden/>
              </w:rPr>
              <w:fldChar w:fldCharType="end"/>
            </w:r>
          </w:hyperlink>
        </w:p>
        <w:p w:rsidR="009B134D" w:rsidRDefault="009B134D">
          <w:pPr>
            <w:pStyle w:val="TDC1"/>
            <w:tabs>
              <w:tab w:val="left" w:pos="660"/>
            </w:tabs>
            <w:rPr>
              <w:b w:val="0"/>
              <w:noProof/>
              <w:sz w:val="22"/>
              <w:szCs w:val="22"/>
              <w:lang w:val="es-CO" w:eastAsia="es-CO"/>
            </w:rPr>
          </w:pPr>
          <w:hyperlink w:anchor="_Toc154737786" w:history="1">
            <w:r w:rsidRPr="00326A10">
              <w:rPr>
                <w:rStyle w:val="Hipervnculo"/>
                <w:rFonts w:ascii="Verdana" w:hAnsi="Verdana"/>
                <w:noProof/>
                <w:lang w:val="es-ES"/>
              </w:rPr>
              <w:t>4.</w:t>
            </w:r>
            <w:r>
              <w:rPr>
                <w:b w:val="0"/>
                <w:noProof/>
                <w:sz w:val="22"/>
                <w:szCs w:val="22"/>
                <w:lang w:val="es-CO" w:eastAsia="es-CO"/>
              </w:rPr>
              <w:tab/>
            </w:r>
            <w:r w:rsidRPr="00326A10">
              <w:rPr>
                <w:rStyle w:val="Hipervnculo"/>
                <w:rFonts w:ascii="Verdana" w:hAnsi="Verdana"/>
                <w:noProof/>
                <w:lang w:val="es-ES"/>
              </w:rPr>
              <w:t>RUPTURAS ESTRATÉGICAS</w:t>
            </w:r>
            <w:r>
              <w:rPr>
                <w:noProof/>
                <w:webHidden/>
              </w:rPr>
              <w:tab/>
            </w:r>
            <w:r>
              <w:rPr>
                <w:noProof/>
                <w:webHidden/>
              </w:rPr>
              <w:fldChar w:fldCharType="begin"/>
            </w:r>
            <w:r>
              <w:rPr>
                <w:noProof/>
                <w:webHidden/>
              </w:rPr>
              <w:instrText xml:space="preserve"> PAGEREF _Toc154737786 \h </w:instrText>
            </w:r>
            <w:r>
              <w:rPr>
                <w:noProof/>
                <w:webHidden/>
              </w:rPr>
            </w:r>
            <w:r>
              <w:rPr>
                <w:noProof/>
                <w:webHidden/>
              </w:rPr>
              <w:fldChar w:fldCharType="separate"/>
            </w:r>
            <w:r>
              <w:rPr>
                <w:noProof/>
                <w:webHidden/>
              </w:rPr>
              <w:t>14</w:t>
            </w:r>
            <w:r>
              <w:rPr>
                <w:noProof/>
                <w:webHidden/>
              </w:rPr>
              <w:fldChar w:fldCharType="end"/>
            </w:r>
          </w:hyperlink>
        </w:p>
        <w:p w:rsidR="009B134D" w:rsidRDefault="009B134D">
          <w:pPr>
            <w:pStyle w:val="TDC1"/>
            <w:tabs>
              <w:tab w:val="left" w:pos="660"/>
            </w:tabs>
            <w:rPr>
              <w:b w:val="0"/>
              <w:noProof/>
              <w:sz w:val="22"/>
              <w:szCs w:val="22"/>
              <w:lang w:val="es-CO" w:eastAsia="es-CO"/>
            </w:rPr>
          </w:pPr>
          <w:hyperlink w:anchor="_Toc154737787" w:history="1">
            <w:r w:rsidRPr="00326A10">
              <w:rPr>
                <w:rStyle w:val="Hipervnculo"/>
                <w:rFonts w:ascii="Verdana" w:hAnsi="Verdana"/>
                <w:noProof/>
                <w:lang w:val="es-ES"/>
              </w:rPr>
              <w:t>5.</w:t>
            </w:r>
            <w:r>
              <w:rPr>
                <w:b w:val="0"/>
                <w:noProof/>
                <w:sz w:val="22"/>
                <w:szCs w:val="22"/>
                <w:lang w:val="es-CO" w:eastAsia="es-CO"/>
              </w:rPr>
              <w:tab/>
            </w:r>
            <w:r w:rsidRPr="00326A10">
              <w:rPr>
                <w:rStyle w:val="Hipervnculo"/>
                <w:rFonts w:ascii="Verdana" w:hAnsi="Verdana"/>
                <w:noProof/>
                <w:lang w:val="es-ES"/>
              </w:rPr>
              <w:t>ANALISIS DE LA SITUACIÓN ACTUAL</w:t>
            </w:r>
            <w:r>
              <w:rPr>
                <w:noProof/>
                <w:webHidden/>
              </w:rPr>
              <w:tab/>
            </w:r>
            <w:r>
              <w:rPr>
                <w:noProof/>
                <w:webHidden/>
              </w:rPr>
              <w:fldChar w:fldCharType="begin"/>
            </w:r>
            <w:r>
              <w:rPr>
                <w:noProof/>
                <w:webHidden/>
              </w:rPr>
              <w:instrText xml:space="preserve"> PAGEREF _Toc154737787 \h </w:instrText>
            </w:r>
            <w:r>
              <w:rPr>
                <w:noProof/>
                <w:webHidden/>
              </w:rPr>
            </w:r>
            <w:r>
              <w:rPr>
                <w:noProof/>
                <w:webHidden/>
              </w:rPr>
              <w:fldChar w:fldCharType="separate"/>
            </w:r>
            <w:r>
              <w:rPr>
                <w:noProof/>
                <w:webHidden/>
              </w:rPr>
              <w:t>17</w:t>
            </w:r>
            <w:r>
              <w:rPr>
                <w:noProof/>
                <w:webHidden/>
              </w:rPr>
              <w:fldChar w:fldCharType="end"/>
            </w:r>
          </w:hyperlink>
        </w:p>
        <w:p w:rsidR="009B134D" w:rsidRDefault="009B134D">
          <w:pPr>
            <w:pStyle w:val="TDC2"/>
            <w:rPr>
              <w:noProof/>
              <w:sz w:val="22"/>
              <w:szCs w:val="22"/>
              <w:lang w:val="es-CO" w:eastAsia="es-CO"/>
            </w:rPr>
          </w:pPr>
          <w:hyperlink w:anchor="_Toc154737788" w:history="1">
            <w:r w:rsidRPr="00326A10">
              <w:rPr>
                <w:rStyle w:val="Hipervnculo"/>
                <w:rFonts w:ascii="Verdana" w:eastAsiaTheme="minorHAnsi" w:hAnsi="Verdana"/>
                <w:noProof/>
                <w:lang w:val="es-CO"/>
              </w:rPr>
              <w:t>5.1 Estrategia de TI</w:t>
            </w:r>
            <w:r>
              <w:rPr>
                <w:noProof/>
                <w:webHidden/>
              </w:rPr>
              <w:tab/>
            </w:r>
            <w:r>
              <w:rPr>
                <w:noProof/>
                <w:webHidden/>
              </w:rPr>
              <w:fldChar w:fldCharType="begin"/>
            </w:r>
            <w:r>
              <w:rPr>
                <w:noProof/>
                <w:webHidden/>
              </w:rPr>
              <w:instrText xml:space="preserve"> PAGEREF _Toc154737788 \h </w:instrText>
            </w:r>
            <w:r>
              <w:rPr>
                <w:noProof/>
                <w:webHidden/>
              </w:rPr>
            </w:r>
            <w:r>
              <w:rPr>
                <w:noProof/>
                <w:webHidden/>
              </w:rPr>
              <w:fldChar w:fldCharType="separate"/>
            </w:r>
            <w:r>
              <w:rPr>
                <w:noProof/>
                <w:webHidden/>
              </w:rPr>
              <w:t>20</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789" w:history="1">
            <w:r w:rsidRPr="00326A10">
              <w:rPr>
                <w:rStyle w:val="Hipervnculo"/>
                <w:rFonts w:ascii="Verdana" w:hAnsi="Verdana"/>
                <w:noProof/>
              </w:rPr>
              <w:t>5.1.1 Contexto organizacional</w:t>
            </w:r>
            <w:r>
              <w:rPr>
                <w:noProof/>
                <w:webHidden/>
              </w:rPr>
              <w:tab/>
            </w:r>
            <w:r>
              <w:rPr>
                <w:noProof/>
                <w:webHidden/>
              </w:rPr>
              <w:fldChar w:fldCharType="begin"/>
            </w:r>
            <w:r>
              <w:rPr>
                <w:noProof/>
                <w:webHidden/>
              </w:rPr>
              <w:instrText xml:space="preserve"> PAGEREF _Toc154737789 \h </w:instrText>
            </w:r>
            <w:r>
              <w:rPr>
                <w:noProof/>
                <w:webHidden/>
              </w:rPr>
            </w:r>
            <w:r>
              <w:rPr>
                <w:noProof/>
                <w:webHidden/>
              </w:rPr>
              <w:fldChar w:fldCharType="separate"/>
            </w:r>
            <w:r>
              <w:rPr>
                <w:noProof/>
                <w:webHidden/>
              </w:rPr>
              <w:t>21</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790" w:history="1">
            <w:r w:rsidRPr="00326A10">
              <w:rPr>
                <w:rStyle w:val="Hipervnculo"/>
                <w:rFonts w:ascii="Verdana" w:hAnsi="Verdana"/>
                <w:noProof/>
              </w:rPr>
              <w:t>5.1.2 Misión, Visión y valores de TI</w:t>
            </w:r>
            <w:r>
              <w:rPr>
                <w:noProof/>
                <w:webHidden/>
              </w:rPr>
              <w:tab/>
            </w:r>
            <w:r>
              <w:rPr>
                <w:noProof/>
                <w:webHidden/>
              </w:rPr>
              <w:fldChar w:fldCharType="begin"/>
            </w:r>
            <w:r>
              <w:rPr>
                <w:noProof/>
                <w:webHidden/>
              </w:rPr>
              <w:instrText xml:space="preserve"> PAGEREF _Toc154737790 \h </w:instrText>
            </w:r>
            <w:r>
              <w:rPr>
                <w:noProof/>
                <w:webHidden/>
              </w:rPr>
            </w:r>
            <w:r>
              <w:rPr>
                <w:noProof/>
                <w:webHidden/>
              </w:rPr>
              <w:fldChar w:fldCharType="separate"/>
            </w:r>
            <w:r>
              <w:rPr>
                <w:noProof/>
                <w:webHidden/>
              </w:rPr>
              <w:t>21</w:t>
            </w:r>
            <w:r>
              <w:rPr>
                <w:noProof/>
                <w:webHidden/>
              </w:rPr>
              <w:fldChar w:fldCharType="end"/>
            </w:r>
          </w:hyperlink>
        </w:p>
        <w:p w:rsidR="009B134D" w:rsidRDefault="009B134D">
          <w:pPr>
            <w:pStyle w:val="TDC2"/>
            <w:rPr>
              <w:noProof/>
              <w:sz w:val="22"/>
              <w:szCs w:val="22"/>
              <w:lang w:val="es-CO" w:eastAsia="es-CO"/>
            </w:rPr>
          </w:pPr>
          <w:hyperlink w:anchor="_Toc154737791" w:history="1">
            <w:r w:rsidRPr="00326A10">
              <w:rPr>
                <w:rStyle w:val="Hipervnculo"/>
                <w:rFonts w:ascii="Verdana" w:hAnsi="Verdana"/>
                <w:noProof/>
                <w:lang w:val="es-ES"/>
              </w:rPr>
              <w:t>5.2 Uso y apropiación de la tecnología</w:t>
            </w:r>
            <w:r>
              <w:rPr>
                <w:noProof/>
                <w:webHidden/>
              </w:rPr>
              <w:tab/>
            </w:r>
            <w:r>
              <w:rPr>
                <w:noProof/>
                <w:webHidden/>
              </w:rPr>
              <w:fldChar w:fldCharType="begin"/>
            </w:r>
            <w:r>
              <w:rPr>
                <w:noProof/>
                <w:webHidden/>
              </w:rPr>
              <w:instrText xml:space="preserve"> PAGEREF _Toc154737791 \h </w:instrText>
            </w:r>
            <w:r>
              <w:rPr>
                <w:noProof/>
                <w:webHidden/>
              </w:rPr>
            </w:r>
            <w:r>
              <w:rPr>
                <w:noProof/>
                <w:webHidden/>
              </w:rPr>
              <w:fldChar w:fldCharType="separate"/>
            </w:r>
            <w:r>
              <w:rPr>
                <w:noProof/>
                <w:webHidden/>
              </w:rPr>
              <w:t>21</w:t>
            </w:r>
            <w:r>
              <w:rPr>
                <w:noProof/>
                <w:webHidden/>
              </w:rPr>
              <w:fldChar w:fldCharType="end"/>
            </w:r>
          </w:hyperlink>
        </w:p>
        <w:p w:rsidR="009B134D" w:rsidRDefault="009B134D">
          <w:pPr>
            <w:pStyle w:val="TDC2"/>
            <w:rPr>
              <w:noProof/>
              <w:sz w:val="22"/>
              <w:szCs w:val="22"/>
              <w:lang w:val="es-CO" w:eastAsia="es-CO"/>
            </w:rPr>
          </w:pPr>
          <w:hyperlink w:anchor="_Toc154737792" w:history="1">
            <w:r w:rsidRPr="00326A10">
              <w:rPr>
                <w:rStyle w:val="Hipervnculo"/>
                <w:rFonts w:ascii="Verdana" w:hAnsi="Verdana"/>
                <w:noProof/>
              </w:rPr>
              <w:t>5.3 Sistemas de información</w:t>
            </w:r>
            <w:r>
              <w:rPr>
                <w:noProof/>
                <w:webHidden/>
              </w:rPr>
              <w:tab/>
            </w:r>
            <w:r>
              <w:rPr>
                <w:noProof/>
                <w:webHidden/>
              </w:rPr>
              <w:fldChar w:fldCharType="begin"/>
            </w:r>
            <w:r>
              <w:rPr>
                <w:noProof/>
                <w:webHidden/>
              </w:rPr>
              <w:instrText xml:space="preserve"> PAGEREF _Toc154737792 \h </w:instrText>
            </w:r>
            <w:r>
              <w:rPr>
                <w:noProof/>
                <w:webHidden/>
              </w:rPr>
            </w:r>
            <w:r>
              <w:rPr>
                <w:noProof/>
                <w:webHidden/>
              </w:rPr>
              <w:fldChar w:fldCharType="separate"/>
            </w:r>
            <w:r>
              <w:rPr>
                <w:noProof/>
                <w:webHidden/>
              </w:rPr>
              <w:t>22</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793" w:history="1">
            <w:r w:rsidRPr="00326A10">
              <w:rPr>
                <w:rStyle w:val="Hipervnculo"/>
                <w:rFonts w:ascii="Verdana" w:hAnsi="Verdana"/>
                <w:noProof/>
              </w:rPr>
              <w:t>5.3.1 Sistemas de información misionales</w:t>
            </w:r>
            <w:r>
              <w:rPr>
                <w:noProof/>
                <w:webHidden/>
              </w:rPr>
              <w:tab/>
            </w:r>
            <w:r>
              <w:rPr>
                <w:noProof/>
                <w:webHidden/>
              </w:rPr>
              <w:fldChar w:fldCharType="begin"/>
            </w:r>
            <w:r>
              <w:rPr>
                <w:noProof/>
                <w:webHidden/>
              </w:rPr>
              <w:instrText xml:space="preserve"> PAGEREF _Toc154737793 \h </w:instrText>
            </w:r>
            <w:r>
              <w:rPr>
                <w:noProof/>
                <w:webHidden/>
              </w:rPr>
            </w:r>
            <w:r>
              <w:rPr>
                <w:noProof/>
                <w:webHidden/>
              </w:rPr>
              <w:fldChar w:fldCharType="separate"/>
            </w:r>
            <w:r>
              <w:rPr>
                <w:noProof/>
                <w:webHidden/>
              </w:rPr>
              <w:t>23</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794" w:history="1">
            <w:r w:rsidRPr="00326A10">
              <w:rPr>
                <w:rStyle w:val="Hipervnculo"/>
                <w:rFonts w:ascii="Verdana" w:hAnsi="Verdana"/>
                <w:noProof/>
                <w:lang w:val="es-ES"/>
              </w:rPr>
              <w:t>5.3.2 Sistemas de apoyo</w:t>
            </w:r>
            <w:r>
              <w:rPr>
                <w:noProof/>
                <w:webHidden/>
              </w:rPr>
              <w:tab/>
            </w:r>
            <w:r>
              <w:rPr>
                <w:noProof/>
                <w:webHidden/>
              </w:rPr>
              <w:fldChar w:fldCharType="begin"/>
            </w:r>
            <w:r>
              <w:rPr>
                <w:noProof/>
                <w:webHidden/>
              </w:rPr>
              <w:instrText xml:space="preserve"> PAGEREF _Toc154737794 \h </w:instrText>
            </w:r>
            <w:r>
              <w:rPr>
                <w:noProof/>
                <w:webHidden/>
              </w:rPr>
            </w:r>
            <w:r>
              <w:rPr>
                <w:noProof/>
                <w:webHidden/>
              </w:rPr>
              <w:fldChar w:fldCharType="separate"/>
            </w:r>
            <w:r>
              <w:rPr>
                <w:noProof/>
                <w:webHidden/>
              </w:rPr>
              <w:t>23</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795" w:history="1">
            <w:r w:rsidRPr="00326A10">
              <w:rPr>
                <w:rStyle w:val="Hipervnculo"/>
                <w:rFonts w:ascii="Verdana" w:hAnsi="Verdana"/>
                <w:noProof/>
                <w:lang w:val="es-ES"/>
              </w:rPr>
              <w:t>5.3.3 Sistemas de Direccionamiento</w:t>
            </w:r>
            <w:r>
              <w:rPr>
                <w:noProof/>
                <w:webHidden/>
              </w:rPr>
              <w:tab/>
            </w:r>
            <w:r>
              <w:rPr>
                <w:noProof/>
                <w:webHidden/>
              </w:rPr>
              <w:fldChar w:fldCharType="begin"/>
            </w:r>
            <w:r>
              <w:rPr>
                <w:noProof/>
                <w:webHidden/>
              </w:rPr>
              <w:instrText xml:space="preserve"> PAGEREF _Toc154737795 \h </w:instrText>
            </w:r>
            <w:r>
              <w:rPr>
                <w:noProof/>
                <w:webHidden/>
              </w:rPr>
            </w:r>
            <w:r>
              <w:rPr>
                <w:noProof/>
                <w:webHidden/>
              </w:rPr>
              <w:fldChar w:fldCharType="separate"/>
            </w:r>
            <w:r>
              <w:rPr>
                <w:noProof/>
                <w:webHidden/>
              </w:rPr>
              <w:t>24</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796" w:history="1">
            <w:r w:rsidRPr="00326A10">
              <w:rPr>
                <w:rStyle w:val="Hipervnculo"/>
                <w:rFonts w:ascii="Verdana" w:hAnsi="Verdana"/>
                <w:noProof/>
                <w:lang w:val="es-ES"/>
              </w:rPr>
              <w:t>5.3.4 Sistemas de información digital</w:t>
            </w:r>
            <w:r>
              <w:rPr>
                <w:noProof/>
                <w:webHidden/>
              </w:rPr>
              <w:tab/>
            </w:r>
            <w:r>
              <w:rPr>
                <w:noProof/>
                <w:webHidden/>
              </w:rPr>
              <w:fldChar w:fldCharType="begin"/>
            </w:r>
            <w:r>
              <w:rPr>
                <w:noProof/>
                <w:webHidden/>
              </w:rPr>
              <w:instrText xml:space="preserve"> PAGEREF _Toc154737796 \h </w:instrText>
            </w:r>
            <w:r>
              <w:rPr>
                <w:noProof/>
                <w:webHidden/>
              </w:rPr>
            </w:r>
            <w:r>
              <w:rPr>
                <w:noProof/>
                <w:webHidden/>
              </w:rPr>
              <w:fldChar w:fldCharType="separate"/>
            </w:r>
            <w:r>
              <w:rPr>
                <w:noProof/>
                <w:webHidden/>
              </w:rPr>
              <w:t>24</w:t>
            </w:r>
            <w:r>
              <w:rPr>
                <w:noProof/>
                <w:webHidden/>
              </w:rPr>
              <w:fldChar w:fldCharType="end"/>
            </w:r>
          </w:hyperlink>
        </w:p>
        <w:p w:rsidR="009B134D" w:rsidRDefault="009B134D">
          <w:pPr>
            <w:pStyle w:val="TDC2"/>
            <w:rPr>
              <w:noProof/>
              <w:sz w:val="22"/>
              <w:szCs w:val="22"/>
              <w:lang w:val="es-CO" w:eastAsia="es-CO"/>
            </w:rPr>
          </w:pPr>
          <w:hyperlink w:anchor="_Toc154737797" w:history="1">
            <w:r w:rsidRPr="00326A10">
              <w:rPr>
                <w:rStyle w:val="Hipervnculo"/>
                <w:rFonts w:ascii="Verdana" w:hAnsi="Verdana"/>
                <w:noProof/>
                <w:lang w:val="es-ES"/>
              </w:rPr>
              <w:t>5.4 Servicios Tecnológicos</w:t>
            </w:r>
            <w:r>
              <w:rPr>
                <w:noProof/>
                <w:webHidden/>
              </w:rPr>
              <w:tab/>
            </w:r>
            <w:r>
              <w:rPr>
                <w:noProof/>
                <w:webHidden/>
              </w:rPr>
              <w:fldChar w:fldCharType="begin"/>
            </w:r>
            <w:r>
              <w:rPr>
                <w:noProof/>
                <w:webHidden/>
              </w:rPr>
              <w:instrText xml:space="preserve"> PAGEREF _Toc154737797 \h </w:instrText>
            </w:r>
            <w:r>
              <w:rPr>
                <w:noProof/>
                <w:webHidden/>
              </w:rPr>
            </w:r>
            <w:r>
              <w:rPr>
                <w:noProof/>
                <w:webHidden/>
              </w:rPr>
              <w:fldChar w:fldCharType="separate"/>
            </w:r>
            <w:r>
              <w:rPr>
                <w:noProof/>
                <w:webHidden/>
              </w:rPr>
              <w:t>25</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798" w:history="1">
            <w:r w:rsidRPr="00326A10">
              <w:rPr>
                <w:rStyle w:val="Hipervnculo"/>
                <w:rFonts w:ascii="Verdana" w:eastAsiaTheme="minorHAnsi" w:hAnsi="Verdana"/>
                <w:noProof/>
                <w:lang w:val="es-CO"/>
              </w:rPr>
              <w:t>5.4.1 Arquitectura de Servicios Tecnológicos – Conectividad</w:t>
            </w:r>
            <w:r>
              <w:rPr>
                <w:noProof/>
                <w:webHidden/>
              </w:rPr>
              <w:tab/>
            </w:r>
            <w:r>
              <w:rPr>
                <w:noProof/>
                <w:webHidden/>
              </w:rPr>
              <w:fldChar w:fldCharType="begin"/>
            </w:r>
            <w:r>
              <w:rPr>
                <w:noProof/>
                <w:webHidden/>
              </w:rPr>
              <w:instrText xml:space="preserve"> PAGEREF _Toc154737798 \h </w:instrText>
            </w:r>
            <w:r>
              <w:rPr>
                <w:noProof/>
                <w:webHidden/>
              </w:rPr>
            </w:r>
            <w:r>
              <w:rPr>
                <w:noProof/>
                <w:webHidden/>
              </w:rPr>
              <w:fldChar w:fldCharType="separate"/>
            </w:r>
            <w:r>
              <w:rPr>
                <w:noProof/>
                <w:webHidden/>
              </w:rPr>
              <w:t>26</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799" w:history="1">
            <w:r w:rsidRPr="00326A10">
              <w:rPr>
                <w:rStyle w:val="Hipervnculo"/>
                <w:rFonts w:ascii="Verdana" w:hAnsi="Verdana"/>
                <w:noProof/>
                <w:lang w:val="es-CO"/>
              </w:rPr>
              <w:t>5.4.2 Servicios de operación</w:t>
            </w:r>
            <w:r>
              <w:rPr>
                <w:noProof/>
                <w:webHidden/>
              </w:rPr>
              <w:tab/>
            </w:r>
            <w:r>
              <w:rPr>
                <w:noProof/>
                <w:webHidden/>
              </w:rPr>
              <w:fldChar w:fldCharType="begin"/>
            </w:r>
            <w:r>
              <w:rPr>
                <w:noProof/>
                <w:webHidden/>
              </w:rPr>
              <w:instrText xml:space="preserve"> PAGEREF _Toc154737799 \h </w:instrText>
            </w:r>
            <w:r>
              <w:rPr>
                <w:noProof/>
                <w:webHidden/>
              </w:rPr>
            </w:r>
            <w:r>
              <w:rPr>
                <w:noProof/>
                <w:webHidden/>
              </w:rPr>
              <w:fldChar w:fldCharType="separate"/>
            </w:r>
            <w:r>
              <w:rPr>
                <w:noProof/>
                <w:webHidden/>
              </w:rPr>
              <w:t>27</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800" w:history="1">
            <w:r w:rsidRPr="00326A10">
              <w:rPr>
                <w:rStyle w:val="Hipervnculo"/>
                <w:rFonts w:ascii="Verdana" w:hAnsi="Verdana"/>
                <w:noProof/>
                <w:lang w:val="es-CO"/>
              </w:rPr>
              <w:t>5.4.3 Mesa de Servicios Especializados</w:t>
            </w:r>
            <w:r>
              <w:rPr>
                <w:noProof/>
                <w:webHidden/>
              </w:rPr>
              <w:tab/>
            </w:r>
            <w:r>
              <w:rPr>
                <w:noProof/>
                <w:webHidden/>
              </w:rPr>
              <w:fldChar w:fldCharType="begin"/>
            </w:r>
            <w:r>
              <w:rPr>
                <w:noProof/>
                <w:webHidden/>
              </w:rPr>
              <w:instrText xml:space="preserve"> PAGEREF _Toc154737800 \h </w:instrText>
            </w:r>
            <w:r>
              <w:rPr>
                <w:noProof/>
                <w:webHidden/>
              </w:rPr>
            </w:r>
            <w:r>
              <w:rPr>
                <w:noProof/>
                <w:webHidden/>
              </w:rPr>
              <w:fldChar w:fldCharType="separate"/>
            </w:r>
            <w:r>
              <w:rPr>
                <w:noProof/>
                <w:webHidden/>
              </w:rPr>
              <w:t>31</w:t>
            </w:r>
            <w:r>
              <w:rPr>
                <w:noProof/>
                <w:webHidden/>
              </w:rPr>
              <w:fldChar w:fldCharType="end"/>
            </w:r>
          </w:hyperlink>
        </w:p>
        <w:p w:rsidR="009B134D" w:rsidRDefault="009B134D">
          <w:pPr>
            <w:pStyle w:val="TDC2"/>
            <w:rPr>
              <w:noProof/>
              <w:sz w:val="22"/>
              <w:szCs w:val="22"/>
              <w:lang w:val="es-CO" w:eastAsia="es-CO"/>
            </w:rPr>
          </w:pPr>
          <w:hyperlink w:anchor="_Toc154737801" w:history="1">
            <w:r w:rsidRPr="00326A10">
              <w:rPr>
                <w:rStyle w:val="Hipervnculo"/>
                <w:rFonts w:ascii="Verdana" w:hAnsi="Verdana"/>
                <w:noProof/>
                <w:lang w:val="es-CO"/>
              </w:rPr>
              <w:t>5.5 Gestión de la Información</w:t>
            </w:r>
            <w:r>
              <w:rPr>
                <w:noProof/>
                <w:webHidden/>
              </w:rPr>
              <w:tab/>
            </w:r>
            <w:r>
              <w:rPr>
                <w:noProof/>
                <w:webHidden/>
              </w:rPr>
              <w:fldChar w:fldCharType="begin"/>
            </w:r>
            <w:r>
              <w:rPr>
                <w:noProof/>
                <w:webHidden/>
              </w:rPr>
              <w:instrText xml:space="preserve"> PAGEREF _Toc154737801 \h </w:instrText>
            </w:r>
            <w:r>
              <w:rPr>
                <w:noProof/>
                <w:webHidden/>
              </w:rPr>
            </w:r>
            <w:r>
              <w:rPr>
                <w:noProof/>
                <w:webHidden/>
              </w:rPr>
              <w:fldChar w:fldCharType="separate"/>
            </w:r>
            <w:r>
              <w:rPr>
                <w:noProof/>
                <w:webHidden/>
              </w:rPr>
              <w:t>32</w:t>
            </w:r>
            <w:r>
              <w:rPr>
                <w:noProof/>
                <w:webHidden/>
              </w:rPr>
              <w:fldChar w:fldCharType="end"/>
            </w:r>
          </w:hyperlink>
        </w:p>
        <w:p w:rsidR="009B134D" w:rsidRDefault="009B134D">
          <w:pPr>
            <w:pStyle w:val="TDC2"/>
            <w:rPr>
              <w:noProof/>
              <w:sz w:val="22"/>
              <w:szCs w:val="22"/>
              <w:lang w:val="es-CO" w:eastAsia="es-CO"/>
            </w:rPr>
          </w:pPr>
          <w:hyperlink w:anchor="_Toc154737802" w:history="1">
            <w:r w:rsidRPr="00326A10">
              <w:rPr>
                <w:rStyle w:val="Hipervnculo"/>
                <w:rFonts w:ascii="Verdana" w:hAnsi="Verdana"/>
                <w:noProof/>
                <w:lang w:val="es-ES"/>
              </w:rPr>
              <w:t>5.6 Gobierno de TI</w:t>
            </w:r>
            <w:r>
              <w:rPr>
                <w:noProof/>
                <w:webHidden/>
              </w:rPr>
              <w:tab/>
            </w:r>
            <w:r>
              <w:rPr>
                <w:noProof/>
                <w:webHidden/>
              </w:rPr>
              <w:fldChar w:fldCharType="begin"/>
            </w:r>
            <w:r>
              <w:rPr>
                <w:noProof/>
                <w:webHidden/>
              </w:rPr>
              <w:instrText xml:space="preserve"> PAGEREF _Toc154737802 \h </w:instrText>
            </w:r>
            <w:r>
              <w:rPr>
                <w:noProof/>
                <w:webHidden/>
              </w:rPr>
            </w:r>
            <w:r>
              <w:rPr>
                <w:noProof/>
                <w:webHidden/>
              </w:rPr>
              <w:fldChar w:fldCharType="separate"/>
            </w:r>
            <w:r>
              <w:rPr>
                <w:noProof/>
                <w:webHidden/>
              </w:rPr>
              <w:t>33</w:t>
            </w:r>
            <w:r>
              <w:rPr>
                <w:noProof/>
                <w:webHidden/>
              </w:rPr>
              <w:fldChar w:fldCharType="end"/>
            </w:r>
          </w:hyperlink>
        </w:p>
        <w:p w:rsidR="009B134D" w:rsidRDefault="009B134D">
          <w:pPr>
            <w:pStyle w:val="TDC2"/>
            <w:rPr>
              <w:noProof/>
              <w:sz w:val="22"/>
              <w:szCs w:val="22"/>
              <w:lang w:val="es-CO" w:eastAsia="es-CO"/>
            </w:rPr>
          </w:pPr>
          <w:hyperlink w:anchor="_Toc154737803" w:history="1">
            <w:r w:rsidRPr="00326A10">
              <w:rPr>
                <w:rStyle w:val="Hipervnculo"/>
                <w:rFonts w:ascii="Verdana" w:hAnsi="Verdana"/>
                <w:noProof/>
                <w:lang w:val="es-ES"/>
              </w:rPr>
              <w:t>5.7 Análisis financiero</w:t>
            </w:r>
            <w:r>
              <w:rPr>
                <w:noProof/>
                <w:webHidden/>
              </w:rPr>
              <w:tab/>
            </w:r>
            <w:r>
              <w:rPr>
                <w:noProof/>
                <w:webHidden/>
              </w:rPr>
              <w:fldChar w:fldCharType="begin"/>
            </w:r>
            <w:r>
              <w:rPr>
                <w:noProof/>
                <w:webHidden/>
              </w:rPr>
              <w:instrText xml:space="preserve"> PAGEREF _Toc154737803 \h </w:instrText>
            </w:r>
            <w:r>
              <w:rPr>
                <w:noProof/>
                <w:webHidden/>
              </w:rPr>
            </w:r>
            <w:r>
              <w:rPr>
                <w:noProof/>
                <w:webHidden/>
              </w:rPr>
              <w:fldChar w:fldCharType="separate"/>
            </w:r>
            <w:r>
              <w:rPr>
                <w:noProof/>
                <w:webHidden/>
              </w:rPr>
              <w:t>35</w:t>
            </w:r>
            <w:r>
              <w:rPr>
                <w:noProof/>
                <w:webHidden/>
              </w:rPr>
              <w:fldChar w:fldCharType="end"/>
            </w:r>
          </w:hyperlink>
        </w:p>
        <w:p w:rsidR="009B134D" w:rsidRDefault="009B134D">
          <w:pPr>
            <w:pStyle w:val="TDC1"/>
            <w:tabs>
              <w:tab w:val="left" w:pos="660"/>
            </w:tabs>
            <w:rPr>
              <w:b w:val="0"/>
              <w:noProof/>
              <w:sz w:val="22"/>
              <w:szCs w:val="22"/>
              <w:lang w:val="es-CO" w:eastAsia="es-CO"/>
            </w:rPr>
          </w:pPr>
          <w:hyperlink w:anchor="_Toc154737804" w:history="1">
            <w:r w:rsidRPr="00326A10">
              <w:rPr>
                <w:rStyle w:val="Hipervnculo"/>
                <w:rFonts w:ascii="Verdana" w:hAnsi="Verdana"/>
                <w:noProof/>
                <w:lang w:val="es-ES"/>
              </w:rPr>
              <w:t>1.</w:t>
            </w:r>
            <w:r>
              <w:rPr>
                <w:b w:val="0"/>
                <w:noProof/>
                <w:sz w:val="22"/>
                <w:szCs w:val="22"/>
                <w:lang w:val="es-CO" w:eastAsia="es-CO"/>
              </w:rPr>
              <w:tab/>
            </w:r>
            <w:r w:rsidRPr="00326A10">
              <w:rPr>
                <w:rStyle w:val="Hipervnculo"/>
                <w:rFonts w:ascii="Verdana" w:hAnsi="Verdana"/>
                <w:noProof/>
                <w:lang w:val="es-ES"/>
              </w:rPr>
              <w:t>ENTENDIMIENTO ESTRATÉGICO</w:t>
            </w:r>
            <w:r>
              <w:rPr>
                <w:noProof/>
                <w:webHidden/>
              </w:rPr>
              <w:tab/>
            </w:r>
            <w:r>
              <w:rPr>
                <w:noProof/>
                <w:webHidden/>
              </w:rPr>
              <w:fldChar w:fldCharType="begin"/>
            </w:r>
            <w:r>
              <w:rPr>
                <w:noProof/>
                <w:webHidden/>
              </w:rPr>
              <w:instrText xml:space="preserve"> PAGEREF _Toc154737804 \h </w:instrText>
            </w:r>
            <w:r>
              <w:rPr>
                <w:noProof/>
                <w:webHidden/>
              </w:rPr>
            </w:r>
            <w:r>
              <w:rPr>
                <w:noProof/>
                <w:webHidden/>
              </w:rPr>
              <w:fldChar w:fldCharType="separate"/>
            </w:r>
            <w:r>
              <w:rPr>
                <w:noProof/>
                <w:webHidden/>
              </w:rPr>
              <w:t>36</w:t>
            </w:r>
            <w:r>
              <w:rPr>
                <w:noProof/>
                <w:webHidden/>
              </w:rPr>
              <w:fldChar w:fldCharType="end"/>
            </w:r>
          </w:hyperlink>
        </w:p>
        <w:p w:rsidR="009B134D" w:rsidRDefault="009B134D">
          <w:pPr>
            <w:pStyle w:val="TDC2"/>
            <w:rPr>
              <w:noProof/>
              <w:sz w:val="22"/>
              <w:szCs w:val="22"/>
              <w:lang w:val="es-CO" w:eastAsia="es-CO"/>
            </w:rPr>
          </w:pPr>
          <w:hyperlink w:anchor="_Toc154737805" w:history="1">
            <w:r w:rsidRPr="00326A10">
              <w:rPr>
                <w:rStyle w:val="Hipervnculo"/>
                <w:rFonts w:ascii="Verdana" w:hAnsi="Verdana"/>
                <w:noProof/>
              </w:rPr>
              <w:t>6.1 Modelo operativo</w:t>
            </w:r>
            <w:r>
              <w:rPr>
                <w:noProof/>
                <w:webHidden/>
              </w:rPr>
              <w:tab/>
            </w:r>
            <w:r>
              <w:rPr>
                <w:noProof/>
                <w:webHidden/>
              </w:rPr>
              <w:fldChar w:fldCharType="begin"/>
            </w:r>
            <w:r>
              <w:rPr>
                <w:noProof/>
                <w:webHidden/>
              </w:rPr>
              <w:instrText xml:space="preserve"> PAGEREF _Toc154737805 \h </w:instrText>
            </w:r>
            <w:r>
              <w:rPr>
                <w:noProof/>
                <w:webHidden/>
              </w:rPr>
            </w:r>
            <w:r>
              <w:rPr>
                <w:noProof/>
                <w:webHidden/>
              </w:rPr>
              <w:fldChar w:fldCharType="separate"/>
            </w:r>
            <w:r>
              <w:rPr>
                <w:noProof/>
                <w:webHidden/>
              </w:rPr>
              <w:t>36</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806" w:history="1">
            <w:r w:rsidRPr="00326A10">
              <w:rPr>
                <w:rStyle w:val="Hipervnculo"/>
                <w:rFonts w:ascii="Verdana" w:eastAsiaTheme="minorHAnsi" w:hAnsi="Verdana"/>
                <w:noProof/>
                <w:lang w:val="es-CO"/>
              </w:rPr>
              <w:t>6.1.1 Plan Estratégico del INSOR</w:t>
            </w:r>
            <w:r>
              <w:rPr>
                <w:noProof/>
                <w:webHidden/>
              </w:rPr>
              <w:tab/>
            </w:r>
            <w:r>
              <w:rPr>
                <w:noProof/>
                <w:webHidden/>
              </w:rPr>
              <w:fldChar w:fldCharType="begin"/>
            </w:r>
            <w:r>
              <w:rPr>
                <w:noProof/>
                <w:webHidden/>
              </w:rPr>
              <w:instrText xml:space="preserve"> PAGEREF _Toc154737806 \h </w:instrText>
            </w:r>
            <w:r>
              <w:rPr>
                <w:noProof/>
                <w:webHidden/>
              </w:rPr>
            </w:r>
            <w:r>
              <w:rPr>
                <w:noProof/>
                <w:webHidden/>
              </w:rPr>
              <w:fldChar w:fldCharType="separate"/>
            </w:r>
            <w:r>
              <w:rPr>
                <w:noProof/>
                <w:webHidden/>
              </w:rPr>
              <w:t>39</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807" w:history="1">
            <w:r w:rsidRPr="00326A10">
              <w:rPr>
                <w:rStyle w:val="Hipervnculo"/>
                <w:rFonts w:ascii="Verdana" w:eastAsiaTheme="minorHAnsi" w:hAnsi="Verdana"/>
                <w:noProof/>
                <w:lang w:val="es-CO"/>
              </w:rPr>
              <w:t>6.1.2 Estructura del sector</w:t>
            </w:r>
            <w:r>
              <w:rPr>
                <w:noProof/>
                <w:webHidden/>
              </w:rPr>
              <w:tab/>
            </w:r>
            <w:r>
              <w:rPr>
                <w:noProof/>
                <w:webHidden/>
              </w:rPr>
              <w:fldChar w:fldCharType="begin"/>
            </w:r>
            <w:r>
              <w:rPr>
                <w:noProof/>
                <w:webHidden/>
              </w:rPr>
              <w:instrText xml:space="preserve"> PAGEREF _Toc154737807 \h </w:instrText>
            </w:r>
            <w:r>
              <w:rPr>
                <w:noProof/>
                <w:webHidden/>
              </w:rPr>
            </w:r>
            <w:r>
              <w:rPr>
                <w:noProof/>
                <w:webHidden/>
              </w:rPr>
              <w:fldChar w:fldCharType="separate"/>
            </w:r>
            <w:r>
              <w:rPr>
                <w:noProof/>
                <w:webHidden/>
              </w:rPr>
              <w:t>39</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808" w:history="1">
            <w:r w:rsidRPr="00326A10">
              <w:rPr>
                <w:rStyle w:val="Hipervnculo"/>
                <w:rFonts w:ascii="Verdana" w:hAnsi="Verdana"/>
                <w:noProof/>
                <w:lang w:val="es-CO"/>
              </w:rPr>
              <w:t>6.1.3 Estructura organizacional</w:t>
            </w:r>
            <w:r w:rsidRPr="00326A10">
              <w:rPr>
                <w:rStyle w:val="Hipervnculo"/>
                <w:rFonts w:ascii="Verdana" w:hAnsi="Verdana"/>
                <w:noProof/>
              </w:rPr>
              <w:t xml:space="preserve"> del INSOR</w:t>
            </w:r>
            <w:r>
              <w:rPr>
                <w:noProof/>
                <w:webHidden/>
              </w:rPr>
              <w:tab/>
            </w:r>
            <w:r>
              <w:rPr>
                <w:noProof/>
                <w:webHidden/>
              </w:rPr>
              <w:fldChar w:fldCharType="begin"/>
            </w:r>
            <w:r>
              <w:rPr>
                <w:noProof/>
                <w:webHidden/>
              </w:rPr>
              <w:instrText xml:space="preserve"> PAGEREF _Toc154737808 \h </w:instrText>
            </w:r>
            <w:r>
              <w:rPr>
                <w:noProof/>
                <w:webHidden/>
              </w:rPr>
            </w:r>
            <w:r>
              <w:rPr>
                <w:noProof/>
                <w:webHidden/>
              </w:rPr>
              <w:fldChar w:fldCharType="separate"/>
            </w:r>
            <w:r>
              <w:rPr>
                <w:noProof/>
                <w:webHidden/>
              </w:rPr>
              <w:t>40</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809" w:history="1">
            <w:r w:rsidRPr="00326A10">
              <w:rPr>
                <w:rStyle w:val="Hipervnculo"/>
                <w:rFonts w:ascii="Verdana" w:hAnsi="Verdana"/>
                <w:noProof/>
                <w:lang w:val="es-ES"/>
              </w:rPr>
              <w:t>6.1.4 Sistema Integrado de Gestión</w:t>
            </w:r>
            <w:r>
              <w:rPr>
                <w:noProof/>
                <w:webHidden/>
              </w:rPr>
              <w:tab/>
            </w:r>
            <w:r>
              <w:rPr>
                <w:noProof/>
                <w:webHidden/>
              </w:rPr>
              <w:fldChar w:fldCharType="begin"/>
            </w:r>
            <w:r>
              <w:rPr>
                <w:noProof/>
                <w:webHidden/>
              </w:rPr>
              <w:instrText xml:space="preserve"> PAGEREF _Toc154737809 \h </w:instrText>
            </w:r>
            <w:r>
              <w:rPr>
                <w:noProof/>
                <w:webHidden/>
              </w:rPr>
            </w:r>
            <w:r>
              <w:rPr>
                <w:noProof/>
                <w:webHidden/>
              </w:rPr>
              <w:fldChar w:fldCharType="separate"/>
            </w:r>
            <w:r>
              <w:rPr>
                <w:noProof/>
                <w:webHidden/>
              </w:rPr>
              <w:t>40</w:t>
            </w:r>
            <w:r>
              <w:rPr>
                <w:noProof/>
                <w:webHidden/>
              </w:rPr>
              <w:fldChar w:fldCharType="end"/>
            </w:r>
          </w:hyperlink>
        </w:p>
        <w:p w:rsidR="009B134D" w:rsidRDefault="009B134D">
          <w:pPr>
            <w:pStyle w:val="TDC2"/>
            <w:rPr>
              <w:noProof/>
              <w:sz w:val="22"/>
              <w:szCs w:val="22"/>
              <w:lang w:val="es-CO" w:eastAsia="es-CO"/>
            </w:rPr>
          </w:pPr>
          <w:hyperlink w:anchor="_Toc154737810" w:history="1">
            <w:r w:rsidRPr="00326A10">
              <w:rPr>
                <w:rStyle w:val="Hipervnculo"/>
                <w:rFonts w:ascii="Verdana" w:hAnsi="Verdana"/>
                <w:noProof/>
                <w:lang w:val="es-ES"/>
              </w:rPr>
              <w:t>6.2 Necesidades de información</w:t>
            </w:r>
            <w:r>
              <w:rPr>
                <w:noProof/>
                <w:webHidden/>
              </w:rPr>
              <w:tab/>
            </w:r>
            <w:r>
              <w:rPr>
                <w:noProof/>
                <w:webHidden/>
              </w:rPr>
              <w:fldChar w:fldCharType="begin"/>
            </w:r>
            <w:r>
              <w:rPr>
                <w:noProof/>
                <w:webHidden/>
              </w:rPr>
              <w:instrText xml:space="preserve"> PAGEREF _Toc154737810 \h </w:instrText>
            </w:r>
            <w:r>
              <w:rPr>
                <w:noProof/>
                <w:webHidden/>
              </w:rPr>
            </w:r>
            <w:r>
              <w:rPr>
                <w:noProof/>
                <w:webHidden/>
              </w:rPr>
              <w:fldChar w:fldCharType="separate"/>
            </w:r>
            <w:r>
              <w:rPr>
                <w:noProof/>
                <w:webHidden/>
              </w:rPr>
              <w:t>43</w:t>
            </w:r>
            <w:r>
              <w:rPr>
                <w:noProof/>
                <w:webHidden/>
              </w:rPr>
              <w:fldChar w:fldCharType="end"/>
            </w:r>
          </w:hyperlink>
        </w:p>
        <w:p w:rsidR="009B134D" w:rsidRDefault="009B134D">
          <w:pPr>
            <w:pStyle w:val="TDC2"/>
            <w:rPr>
              <w:noProof/>
              <w:sz w:val="22"/>
              <w:szCs w:val="22"/>
              <w:lang w:val="es-CO" w:eastAsia="es-CO"/>
            </w:rPr>
          </w:pPr>
          <w:hyperlink w:anchor="_Toc154737811" w:history="1">
            <w:r w:rsidRPr="00326A10">
              <w:rPr>
                <w:rStyle w:val="Hipervnculo"/>
                <w:rFonts w:ascii="Verdana" w:hAnsi="Verdana"/>
                <w:noProof/>
                <w:lang w:val="es-ES"/>
              </w:rPr>
              <w:t>6.3 Alineación de TI con los procesos</w:t>
            </w:r>
            <w:r>
              <w:rPr>
                <w:noProof/>
                <w:webHidden/>
              </w:rPr>
              <w:tab/>
            </w:r>
            <w:r>
              <w:rPr>
                <w:noProof/>
                <w:webHidden/>
              </w:rPr>
              <w:fldChar w:fldCharType="begin"/>
            </w:r>
            <w:r>
              <w:rPr>
                <w:noProof/>
                <w:webHidden/>
              </w:rPr>
              <w:instrText xml:space="preserve"> PAGEREF _Toc154737811 \h </w:instrText>
            </w:r>
            <w:r>
              <w:rPr>
                <w:noProof/>
                <w:webHidden/>
              </w:rPr>
            </w:r>
            <w:r>
              <w:rPr>
                <w:noProof/>
                <w:webHidden/>
              </w:rPr>
              <w:fldChar w:fldCharType="separate"/>
            </w:r>
            <w:r>
              <w:rPr>
                <w:noProof/>
                <w:webHidden/>
              </w:rPr>
              <w:t>43</w:t>
            </w:r>
            <w:r>
              <w:rPr>
                <w:noProof/>
                <w:webHidden/>
              </w:rPr>
              <w:fldChar w:fldCharType="end"/>
            </w:r>
          </w:hyperlink>
        </w:p>
        <w:p w:rsidR="009B134D" w:rsidRDefault="009B134D">
          <w:pPr>
            <w:pStyle w:val="TDC1"/>
            <w:tabs>
              <w:tab w:val="left" w:pos="480"/>
            </w:tabs>
            <w:rPr>
              <w:b w:val="0"/>
              <w:noProof/>
              <w:sz w:val="22"/>
              <w:szCs w:val="22"/>
              <w:lang w:val="es-CO" w:eastAsia="es-CO"/>
            </w:rPr>
          </w:pPr>
          <w:hyperlink w:anchor="_Toc154737812" w:history="1">
            <w:r w:rsidRPr="00326A10">
              <w:rPr>
                <w:rStyle w:val="Hipervnculo"/>
                <w:rFonts w:ascii="Verdana" w:hAnsi="Verdana"/>
                <w:noProof/>
                <w:lang w:val="es-ES"/>
              </w:rPr>
              <w:t>7</w:t>
            </w:r>
            <w:r>
              <w:rPr>
                <w:b w:val="0"/>
                <w:noProof/>
                <w:sz w:val="22"/>
                <w:szCs w:val="22"/>
                <w:lang w:val="es-CO" w:eastAsia="es-CO"/>
              </w:rPr>
              <w:tab/>
            </w:r>
            <w:r w:rsidRPr="00326A10">
              <w:rPr>
                <w:rStyle w:val="Hipervnculo"/>
                <w:rFonts w:ascii="Verdana" w:hAnsi="Verdana"/>
                <w:noProof/>
                <w:lang w:val="es-ES"/>
              </w:rPr>
              <w:t>MODELO DE GESTIÓN DE TI</w:t>
            </w:r>
            <w:r>
              <w:rPr>
                <w:noProof/>
                <w:webHidden/>
              </w:rPr>
              <w:tab/>
            </w:r>
            <w:r>
              <w:rPr>
                <w:noProof/>
                <w:webHidden/>
              </w:rPr>
              <w:fldChar w:fldCharType="begin"/>
            </w:r>
            <w:r>
              <w:rPr>
                <w:noProof/>
                <w:webHidden/>
              </w:rPr>
              <w:instrText xml:space="preserve"> PAGEREF _Toc154737812 \h </w:instrText>
            </w:r>
            <w:r>
              <w:rPr>
                <w:noProof/>
                <w:webHidden/>
              </w:rPr>
            </w:r>
            <w:r>
              <w:rPr>
                <w:noProof/>
                <w:webHidden/>
              </w:rPr>
              <w:fldChar w:fldCharType="separate"/>
            </w:r>
            <w:r>
              <w:rPr>
                <w:noProof/>
                <w:webHidden/>
              </w:rPr>
              <w:t>43</w:t>
            </w:r>
            <w:r>
              <w:rPr>
                <w:noProof/>
                <w:webHidden/>
              </w:rPr>
              <w:fldChar w:fldCharType="end"/>
            </w:r>
          </w:hyperlink>
        </w:p>
        <w:p w:rsidR="009B134D" w:rsidRDefault="009B134D">
          <w:pPr>
            <w:pStyle w:val="TDC2"/>
            <w:rPr>
              <w:noProof/>
              <w:sz w:val="22"/>
              <w:szCs w:val="22"/>
              <w:lang w:val="es-CO" w:eastAsia="es-CO"/>
            </w:rPr>
          </w:pPr>
          <w:hyperlink w:anchor="_Toc154737813" w:history="1">
            <w:r w:rsidRPr="00326A10">
              <w:rPr>
                <w:rStyle w:val="Hipervnculo"/>
                <w:rFonts w:ascii="Verdana" w:hAnsi="Verdana"/>
                <w:noProof/>
                <w:lang w:val="es-ES"/>
              </w:rPr>
              <w:t>7.1 Estrategia de TI</w:t>
            </w:r>
            <w:r>
              <w:rPr>
                <w:noProof/>
                <w:webHidden/>
              </w:rPr>
              <w:tab/>
            </w:r>
            <w:r>
              <w:rPr>
                <w:noProof/>
                <w:webHidden/>
              </w:rPr>
              <w:fldChar w:fldCharType="begin"/>
            </w:r>
            <w:r>
              <w:rPr>
                <w:noProof/>
                <w:webHidden/>
              </w:rPr>
              <w:instrText xml:space="preserve"> PAGEREF _Toc154737813 \h </w:instrText>
            </w:r>
            <w:r>
              <w:rPr>
                <w:noProof/>
                <w:webHidden/>
              </w:rPr>
            </w:r>
            <w:r>
              <w:rPr>
                <w:noProof/>
                <w:webHidden/>
              </w:rPr>
              <w:fldChar w:fldCharType="separate"/>
            </w:r>
            <w:r>
              <w:rPr>
                <w:noProof/>
                <w:webHidden/>
              </w:rPr>
              <w:t>43</w:t>
            </w:r>
            <w:r>
              <w:rPr>
                <w:noProof/>
                <w:webHidden/>
              </w:rPr>
              <w:fldChar w:fldCharType="end"/>
            </w:r>
          </w:hyperlink>
        </w:p>
        <w:p w:rsidR="009B134D" w:rsidRDefault="009B134D">
          <w:pPr>
            <w:pStyle w:val="TDC2"/>
            <w:rPr>
              <w:noProof/>
              <w:sz w:val="22"/>
              <w:szCs w:val="22"/>
              <w:lang w:val="es-CO" w:eastAsia="es-CO"/>
            </w:rPr>
          </w:pPr>
          <w:hyperlink w:anchor="_Toc154737814" w:history="1">
            <w:r w:rsidRPr="00326A10">
              <w:rPr>
                <w:rStyle w:val="Hipervnculo"/>
                <w:rFonts w:ascii="Verdana" w:hAnsi="Verdana"/>
                <w:noProof/>
                <w:lang w:val="es-ES"/>
              </w:rPr>
              <w:t>7.1.1. Definición de los objetivos estratégicos de TI</w:t>
            </w:r>
            <w:r>
              <w:rPr>
                <w:noProof/>
                <w:webHidden/>
              </w:rPr>
              <w:tab/>
            </w:r>
            <w:r>
              <w:rPr>
                <w:noProof/>
                <w:webHidden/>
              </w:rPr>
              <w:fldChar w:fldCharType="begin"/>
            </w:r>
            <w:r>
              <w:rPr>
                <w:noProof/>
                <w:webHidden/>
              </w:rPr>
              <w:instrText xml:space="preserve"> PAGEREF _Toc154737814 \h </w:instrText>
            </w:r>
            <w:r>
              <w:rPr>
                <w:noProof/>
                <w:webHidden/>
              </w:rPr>
            </w:r>
            <w:r>
              <w:rPr>
                <w:noProof/>
                <w:webHidden/>
              </w:rPr>
              <w:fldChar w:fldCharType="separate"/>
            </w:r>
            <w:r>
              <w:rPr>
                <w:noProof/>
                <w:webHidden/>
              </w:rPr>
              <w:t>44</w:t>
            </w:r>
            <w:r>
              <w:rPr>
                <w:noProof/>
                <w:webHidden/>
              </w:rPr>
              <w:fldChar w:fldCharType="end"/>
            </w:r>
          </w:hyperlink>
        </w:p>
        <w:p w:rsidR="009B134D" w:rsidRDefault="009B134D">
          <w:pPr>
            <w:pStyle w:val="TDC2"/>
            <w:rPr>
              <w:noProof/>
              <w:sz w:val="22"/>
              <w:szCs w:val="22"/>
              <w:lang w:val="es-CO" w:eastAsia="es-CO"/>
            </w:rPr>
          </w:pPr>
          <w:hyperlink w:anchor="_Toc154737815" w:history="1">
            <w:r w:rsidRPr="00326A10">
              <w:rPr>
                <w:rStyle w:val="Hipervnculo"/>
                <w:rFonts w:ascii="Verdana" w:eastAsiaTheme="minorHAnsi" w:hAnsi="Verdana"/>
                <w:noProof/>
                <w:lang w:val="es-CO" w:eastAsia="en-US"/>
              </w:rPr>
              <w:t>7.1.2. Alineación de la estrategia de TI con el plan sectorial</w:t>
            </w:r>
            <w:r>
              <w:rPr>
                <w:noProof/>
                <w:webHidden/>
              </w:rPr>
              <w:tab/>
            </w:r>
            <w:r>
              <w:rPr>
                <w:noProof/>
                <w:webHidden/>
              </w:rPr>
              <w:fldChar w:fldCharType="begin"/>
            </w:r>
            <w:r>
              <w:rPr>
                <w:noProof/>
                <w:webHidden/>
              </w:rPr>
              <w:instrText xml:space="preserve"> PAGEREF _Toc154737815 \h </w:instrText>
            </w:r>
            <w:r>
              <w:rPr>
                <w:noProof/>
                <w:webHidden/>
              </w:rPr>
            </w:r>
            <w:r>
              <w:rPr>
                <w:noProof/>
                <w:webHidden/>
              </w:rPr>
              <w:fldChar w:fldCharType="separate"/>
            </w:r>
            <w:r>
              <w:rPr>
                <w:noProof/>
                <w:webHidden/>
              </w:rPr>
              <w:t>44</w:t>
            </w:r>
            <w:r>
              <w:rPr>
                <w:noProof/>
                <w:webHidden/>
              </w:rPr>
              <w:fldChar w:fldCharType="end"/>
            </w:r>
          </w:hyperlink>
        </w:p>
        <w:p w:rsidR="009B134D" w:rsidRDefault="009B134D">
          <w:pPr>
            <w:pStyle w:val="TDC2"/>
            <w:rPr>
              <w:noProof/>
              <w:sz w:val="22"/>
              <w:szCs w:val="22"/>
              <w:lang w:val="es-CO" w:eastAsia="es-CO"/>
            </w:rPr>
          </w:pPr>
          <w:hyperlink w:anchor="_Toc154737816" w:history="1">
            <w:r w:rsidRPr="00326A10">
              <w:rPr>
                <w:rStyle w:val="Hipervnculo"/>
                <w:rFonts w:ascii="Verdana" w:eastAsiaTheme="minorHAnsi" w:hAnsi="Verdana"/>
                <w:noProof/>
                <w:lang w:val="es-CO" w:eastAsia="en-US"/>
              </w:rPr>
              <w:t>7.1.3. Alineación de la estrategia de TI con la estrategia del INSOR</w:t>
            </w:r>
            <w:r>
              <w:rPr>
                <w:noProof/>
                <w:webHidden/>
              </w:rPr>
              <w:tab/>
            </w:r>
            <w:r>
              <w:rPr>
                <w:noProof/>
                <w:webHidden/>
              </w:rPr>
              <w:fldChar w:fldCharType="begin"/>
            </w:r>
            <w:r>
              <w:rPr>
                <w:noProof/>
                <w:webHidden/>
              </w:rPr>
              <w:instrText xml:space="preserve"> PAGEREF _Toc154737816 \h </w:instrText>
            </w:r>
            <w:r>
              <w:rPr>
                <w:noProof/>
                <w:webHidden/>
              </w:rPr>
            </w:r>
            <w:r>
              <w:rPr>
                <w:noProof/>
                <w:webHidden/>
              </w:rPr>
              <w:fldChar w:fldCharType="separate"/>
            </w:r>
            <w:r>
              <w:rPr>
                <w:noProof/>
                <w:webHidden/>
              </w:rPr>
              <w:t>45</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817" w:history="1">
            <w:r w:rsidRPr="00326A10">
              <w:rPr>
                <w:rStyle w:val="Hipervnculo"/>
                <w:rFonts w:ascii="Verdana" w:hAnsi="Verdana"/>
                <w:noProof/>
                <w:lang w:val="es-ES"/>
              </w:rPr>
              <w:t>7.1.3.1. líneas de proyectos identificadas en relación con el cumplimiento de cada uno de los objetivos.</w:t>
            </w:r>
            <w:r>
              <w:rPr>
                <w:noProof/>
                <w:webHidden/>
              </w:rPr>
              <w:tab/>
            </w:r>
            <w:r>
              <w:rPr>
                <w:noProof/>
                <w:webHidden/>
              </w:rPr>
              <w:fldChar w:fldCharType="begin"/>
            </w:r>
            <w:r>
              <w:rPr>
                <w:noProof/>
                <w:webHidden/>
              </w:rPr>
              <w:instrText xml:space="preserve"> PAGEREF _Toc154737817 \h </w:instrText>
            </w:r>
            <w:r>
              <w:rPr>
                <w:noProof/>
                <w:webHidden/>
              </w:rPr>
            </w:r>
            <w:r>
              <w:rPr>
                <w:noProof/>
                <w:webHidden/>
              </w:rPr>
              <w:fldChar w:fldCharType="separate"/>
            </w:r>
            <w:r>
              <w:rPr>
                <w:noProof/>
                <w:webHidden/>
              </w:rPr>
              <w:t>45</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818" w:history="1">
            <w:r w:rsidRPr="00326A10">
              <w:rPr>
                <w:rStyle w:val="Hipervnculo"/>
                <w:rFonts w:ascii="Verdana" w:hAnsi="Verdana"/>
                <w:noProof/>
                <w:lang w:val="es-ES"/>
              </w:rPr>
              <w:t>7.1.3.2. Alineación de la estrategia de TI con el Plan Estratégico Institucional</w:t>
            </w:r>
            <w:r>
              <w:rPr>
                <w:noProof/>
                <w:webHidden/>
              </w:rPr>
              <w:tab/>
            </w:r>
            <w:r>
              <w:rPr>
                <w:noProof/>
                <w:webHidden/>
              </w:rPr>
              <w:fldChar w:fldCharType="begin"/>
            </w:r>
            <w:r>
              <w:rPr>
                <w:noProof/>
                <w:webHidden/>
              </w:rPr>
              <w:instrText xml:space="preserve"> PAGEREF _Toc154737818 \h </w:instrText>
            </w:r>
            <w:r>
              <w:rPr>
                <w:noProof/>
                <w:webHidden/>
              </w:rPr>
            </w:r>
            <w:r>
              <w:rPr>
                <w:noProof/>
                <w:webHidden/>
              </w:rPr>
              <w:fldChar w:fldCharType="separate"/>
            </w:r>
            <w:r>
              <w:rPr>
                <w:noProof/>
                <w:webHidden/>
              </w:rPr>
              <w:t>46</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819" w:history="1">
            <w:r w:rsidRPr="00326A10">
              <w:rPr>
                <w:rStyle w:val="Hipervnculo"/>
                <w:rFonts w:ascii="Verdana" w:hAnsi="Verdana"/>
                <w:noProof/>
              </w:rPr>
              <w:t>7.1.3.3. Alineación de la estrategia de TI con el modelo único de planeación y gestión en la entidad</w:t>
            </w:r>
            <w:r>
              <w:rPr>
                <w:noProof/>
                <w:webHidden/>
              </w:rPr>
              <w:tab/>
            </w:r>
            <w:r>
              <w:rPr>
                <w:noProof/>
                <w:webHidden/>
              </w:rPr>
              <w:fldChar w:fldCharType="begin"/>
            </w:r>
            <w:r>
              <w:rPr>
                <w:noProof/>
                <w:webHidden/>
              </w:rPr>
              <w:instrText xml:space="preserve"> PAGEREF _Toc154737819 \h </w:instrText>
            </w:r>
            <w:r>
              <w:rPr>
                <w:noProof/>
                <w:webHidden/>
              </w:rPr>
            </w:r>
            <w:r>
              <w:rPr>
                <w:noProof/>
                <w:webHidden/>
              </w:rPr>
              <w:fldChar w:fldCharType="separate"/>
            </w:r>
            <w:r>
              <w:rPr>
                <w:noProof/>
                <w:webHidden/>
              </w:rPr>
              <w:t>46</w:t>
            </w:r>
            <w:r>
              <w:rPr>
                <w:noProof/>
                <w:webHidden/>
              </w:rPr>
              <w:fldChar w:fldCharType="end"/>
            </w:r>
          </w:hyperlink>
        </w:p>
        <w:p w:rsidR="009B134D" w:rsidRDefault="009B134D">
          <w:pPr>
            <w:pStyle w:val="TDC2"/>
            <w:rPr>
              <w:noProof/>
              <w:sz w:val="22"/>
              <w:szCs w:val="22"/>
              <w:lang w:val="es-CO" w:eastAsia="es-CO"/>
            </w:rPr>
          </w:pPr>
          <w:hyperlink w:anchor="_Toc154737820" w:history="1">
            <w:r w:rsidRPr="00326A10">
              <w:rPr>
                <w:rStyle w:val="Hipervnculo"/>
                <w:rFonts w:ascii="Verdana" w:hAnsi="Verdana"/>
                <w:noProof/>
                <w:lang w:val="es-ES"/>
              </w:rPr>
              <w:t>7.2 Gobierno de TI</w:t>
            </w:r>
            <w:r>
              <w:rPr>
                <w:noProof/>
                <w:webHidden/>
              </w:rPr>
              <w:tab/>
            </w:r>
            <w:r>
              <w:rPr>
                <w:noProof/>
                <w:webHidden/>
              </w:rPr>
              <w:fldChar w:fldCharType="begin"/>
            </w:r>
            <w:r>
              <w:rPr>
                <w:noProof/>
                <w:webHidden/>
              </w:rPr>
              <w:instrText xml:space="preserve"> PAGEREF _Toc154737820 \h </w:instrText>
            </w:r>
            <w:r>
              <w:rPr>
                <w:noProof/>
                <w:webHidden/>
              </w:rPr>
            </w:r>
            <w:r>
              <w:rPr>
                <w:noProof/>
                <w:webHidden/>
              </w:rPr>
              <w:fldChar w:fldCharType="separate"/>
            </w:r>
            <w:r>
              <w:rPr>
                <w:noProof/>
                <w:webHidden/>
              </w:rPr>
              <w:t>46</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821" w:history="1">
            <w:r w:rsidRPr="00326A10">
              <w:rPr>
                <w:rStyle w:val="Hipervnculo"/>
                <w:rFonts w:ascii="Verdana" w:eastAsiaTheme="minorHAnsi" w:hAnsi="Verdana"/>
                <w:noProof/>
                <w:lang w:val="es-CO" w:eastAsia="en-US"/>
              </w:rPr>
              <w:t>7.2.1. Cadena de valor de TI</w:t>
            </w:r>
            <w:r>
              <w:rPr>
                <w:noProof/>
                <w:webHidden/>
              </w:rPr>
              <w:tab/>
            </w:r>
            <w:r>
              <w:rPr>
                <w:noProof/>
                <w:webHidden/>
              </w:rPr>
              <w:fldChar w:fldCharType="begin"/>
            </w:r>
            <w:r>
              <w:rPr>
                <w:noProof/>
                <w:webHidden/>
              </w:rPr>
              <w:instrText xml:space="preserve"> PAGEREF _Toc154737821 \h </w:instrText>
            </w:r>
            <w:r>
              <w:rPr>
                <w:noProof/>
                <w:webHidden/>
              </w:rPr>
            </w:r>
            <w:r>
              <w:rPr>
                <w:noProof/>
                <w:webHidden/>
              </w:rPr>
              <w:fldChar w:fldCharType="separate"/>
            </w:r>
            <w:r>
              <w:rPr>
                <w:noProof/>
                <w:webHidden/>
              </w:rPr>
              <w:t>47</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822" w:history="1">
            <w:r w:rsidRPr="00326A10">
              <w:rPr>
                <w:rStyle w:val="Hipervnculo"/>
                <w:rFonts w:ascii="Verdana" w:eastAsiaTheme="minorHAnsi" w:hAnsi="Verdana"/>
                <w:noProof/>
                <w:lang w:val="es-CO" w:eastAsia="en-US"/>
              </w:rPr>
              <w:t>7.2.2. Indicadores y Riesgos</w:t>
            </w:r>
            <w:r>
              <w:rPr>
                <w:noProof/>
                <w:webHidden/>
              </w:rPr>
              <w:tab/>
            </w:r>
            <w:r>
              <w:rPr>
                <w:noProof/>
                <w:webHidden/>
              </w:rPr>
              <w:fldChar w:fldCharType="begin"/>
            </w:r>
            <w:r>
              <w:rPr>
                <w:noProof/>
                <w:webHidden/>
              </w:rPr>
              <w:instrText xml:space="preserve"> PAGEREF _Toc154737822 \h </w:instrText>
            </w:r>
            <w:r>
              <w:rPr>
                <w:noProof/>
                <w:webHidden/>
              </w:rPr>
            </w:r>
            <w:r>
              <w:rPr>
                <w:noProof/>
                <w:webHidden/>
              </w:rPr>
              <w:fldChar w:fldCharType="separate"/>
            </w:r>
            <w:r>
              <w:rPr>
                <w:noProof/>
                <w:webHidden/>
              </w:rPr>
              <w:t>47</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823" w:history="1">
            <w:r w:rsidRPr="00326A10">
              <w:rPr>
                <w:rStyle w:val="Hipervnculo"/>
                <w:rFonts w:ascii="Verdana" w:hAnsi="Verdana"/>
                <w:noProof/>
                <w:lang w:val="es-ES"/>
              </w:rPr>
              <w:t>7.2.3. plan de implementación de procesos</w:t>
            </w:r>
            <w:r>
              <w:rPr>
                <w:noProof/>
                <w:webHidden/>
              </w:rPr>
              <w:tab/>
            </w:r>
            <w:r>
              <w:rPr>
                <w:noProof/>
                <w:webHidden/>
              </w:rPr>
              <w:fldChar w:fldCharType="begin"/>
            </w:r>
            <w:r>
              <w:rPr>
                <w:noProof/>
                <w:webHidden/>
              </w:rPr>
              <w:instrText xml:space="preserve"> PAGEREF _Toc154737823 \h </w:instrText>
            </w:r>
            <w:r>
              <w:rPr>
                <w:noProof/>
                <w:webHidden/>
              </w:rPr>
            </w:r>
            <w:r>
              <w:rPr>
                <w:noProof/>
                <w:webHidden/>
              </w:rPr>
              <w:fldChar w:fldCharType="separate"/>
            </w:r>
            <w:r>
              <w:rPr>
                <w:noProof/>
                <w:webHidden/>
              </w:rPr>
              <w:t>47</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824" w:history="1">
            <w:r w:rsidRPr="00326A10">
              <w:rPr>
                <w:rStyle w:val="Hipervnculo"/>
                <w:rFonts w:ascii="Verdana" w:hAnsi="Verdana"/>
                <w:noProof/>
                <w:lang w:val="es-ES"/>
              </w:rPr>
              <w:t>7.2.4. Estructura Organizacional de TI</w:t>
            </w:r>
            <w:r>
              <w:rPr>
                <w:noProof/>
                <w:webHidden/>
              </w:rPr>
              <w:tab/>
            </w:r>
            <w:r>
              <w:rPr>
                <w:noProof/>
                <w:webHidden/>
              </w:rPr>
              <w:fldChar w:fldCharType="begin"/>
            </w:r>
            <w:r>
              <w:rPr>
                <w:noProof/>
                <w:webHidden/>
              </w:rPr>
              <w:instrText xml:space="preserve"> PAGEREF _Toc154737824 \h </w:instrText>
            </w:r>
            <w:r>
              <w:rPr>
                <w:noProof/>
                <w:webHidden/>
              </w:rPr>
            </w:r>
            <w:r>
              <w:rPr>
                <w:noProof/>
                <w:webHidden/>
              </w:rPr>
              <w:fldChar w:fldCharType="separate"/>
            </w:r>
            <w:r>
              <w:rPr>
                <w:noProof/>
                <w:webHidden/>
              </w:rPr>
              <w:t>48</w:t>
            </w:r>
            <w:r>
              <w:rPr>
                <w:noProof/>
                <w:webHidden/>
              </w:rPr>
              <w:fldChar w:fldCharType="end"/>
            </w:r>
          </w:hyperlink>
        </w:p>
        <w:p w:rsidR="009B134D" w:rsidRDefault="009B134D">
          <w:pPr>
            <w:pStyle w:val="TDC2"/>
            <w:rPr>
              <w:noProof/>
              <w:sz w:val="22"/>
              <w:szCs w:val="22"/>
              <w:lang w:val="es-CO" w:eastAsia="es-CO"/>
            </w:rPr>
          </w:pPr>
          <w:hyperlink w:anchor="_Toc154737825" w:history="1">
            <w:r w:rsidRPr="00326A10">
              <w:rPr>
                <w:rStyle w:val="Hipervnculo"/>
                <w:rFonts w:ascii="Verdana" w:hAnsi="Verdana"/>
                <w:noProof/>
                <w:lang w:val="es-ES"/>
              </w:rPr>
              <w:t>7.3. Gestión de información</w:t>
            </w:r>
            <w:r>
              <w:rPr>
                <w:noProof/>
                <w:webHidden/>
              </w:rPr>
              <w:tab/>
            </w:r>
            <w:r>
              <w:rPr>
                <w:noProof/>
                <w:webHidden/>
              </w:rPr>
              <w:fldChar w:fldCharType="begin"/>
            </w:r>
            <w:r>
              <w:rPr>
                <w:noProof/>
                <w:webHidden/>
              </w:rPr>
              <w:instrText xml:space="preserve"> PAGEREF _Toc154737825 \h </w:instrText>
            </w:r>
            <w:r>
              <w:rPr>
                <w:noProof/>
                <w:webHidden/>
              </w:rPr>
            </w:r>
            <w:r>
              <w:rPr>
                <w:noProof/>
                <w:webHidden/>
              </w:rPr>
              <w:fldChar w:fldCharType="separate"/>
            </w:r>
            <w:r>
              <w:rPr>
                <w:noProof/>
                <w:webHidden/>
              </w:rPr>
              <w:t>48</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826" w:history="1">
            <w:r w:rsidRPr="00326A10">
              <w:rPr>
                <w:rStyle w:val="Hipervnculo"/>
                <w:rFonts w:ascii="Verdana" w:hAnsi="Verdana"/>
                <w:noProof/>
                <w:lang w:val="es-ES"/>
              </w:rPr>
              <w:t>7.3.1. Herramientas de análisis</w:t>
            </w:r>
            <w:r>
              <w:rPr>
                <w:noProof/>
                <w:webHidden/>
              </w:rPr>
              <w:tab/>
            </w:r>
            <w:r>
              <w:rPr>
                <w:noProof/>
                <w:webHidden/>
              </w:rPr>
              <w:fldChar w:fldCharType="begin"/>
            </w:r>
            <w:r>
              <w:rPr>
                <w:noProof/>
                <w:webHidden/>
              </w:rPr>
              <w:instrText xml:space="preserve"> PAGEREF _Toc154737826 \h </w:instrText>
            </w:r>
            <w:r>
              <w:rPr>
                <w:noProof/>
                <w:webHidden/>
              </w:rPr>
            </w:r>
            <w:r>
              <w:rPr>
                <w:noProof/>
                <w:webHidden/>
              </w:rPr>
              <w:fldChar w:fldCharType="separate"/>
            </w:r>
            <w:r>
              <w:rPr>
                <w:noProof/>
                <w:webHidden/>
              </w:rPr>
              <w:t>48</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827" w:history="1">
            <w:r w:rsidRPr="00326A10">
              <w:rPr>
                <w:rStyle w:val="Hipervnculo"/>
                <w:rFonts w:ascii="Verdana" w:hAnsi="Verdana"/>
                <w:noProof/>
                <w:lang w:val="es-ES"/>
              </w:rPr>
              <w:t>7.3.2. Arquitectura de Información</w:t>
            </w:r>
            <w:r>
              <w:rPr>
                <w:noProof/>
                <w:webHidden/>
              </w:rPr>
              <w:tab/>
            </w:r>
            <w:r>
              <w:rPr>
                <w:noProof/>
                <w:webHidden/>
              </w:rPr>
              <w:fldChar w:fldCharType="begin"/>
            </w:r>
            <w:r>
              <w:rPr>
                <w:noProof/>
                <w:webHidden/>
              </w:rPr>
              <w:instrText xml:space="preserve"> PAGEREF _Toc154737827 \h </w:instrText>
            </w:r>
            <w:r>
              <w:rPr>
                <w:noProof/>
                <w:webHidden/>
              </w:rPr>
            </w:r>
            <w:r>
              <w:rPr>
                <w:noProof/>
                <w:webHidden/>
              </w:rPr>
              <w:fldChar w:fldCharType="separate"/>
            </w:r>
            <w:r>
              <w:rPr>
                <w:noProof/>
                <w:webHidden/>
              </w:rPr>
              <w:t>48</w:t>
            </w:r>
            <w:r>
              <w:rPr>
                <w:noProof/>
                <w:webHidden/>
              </w:rPr>
              <w:fldChar w:fldCharType="end"/>
            </w:r>
          </w:hyperlink>
        </w:p>
        <w:p w:rsidR="009B134D" w:rsidRDefault="009B134D">
          <w:pPr>
            <w:pStyle w:val="TDC2"/>
            <w:rPr>
              <w:noProof/>
              <w:sz w:val="22"/>
              <w:szCs w:val="22"/>
              <w:lang w:val="es-CO" w:eastAsia="es-CO"/>
            </w:rPr>
          </w:pPr>
          <w:hyperlink w:anchor="_Toc154737828" w:history="1">
            <w:r w:rsidRPr="00326A10">
              <w:rPr>
                <w:rStyle w:val="Hipervnculo"/>
                <w:rFonts w:ascii="Verdana" w:eastAsiaTheme="minorHAnsi" w:hAnsi="Verdana"/>
                <w:noProof/>
                <w:lang w:val="es-CO" w:eastAsia="en-US"/>
              </w:rPr>
              <w:t>7.4. Modelo de Seguridad y Privacidad de la Información (MSPI)</w:t>
            </w:r>
            <w:r>
              <w:rPr>
                <w:noProof/>
                <w:webHidden/>
              </w:rPr>
              <w:tab/>
            </w:r>
            <w:r>
              <w:rPr>
                <w:noProof/>
                <w:webHidden/>
              </w:rPr>
              <w:fldChar w:fldCharType="begin"/>
            </w:r>
            <w:r>
              <w:rPr>
                <w:noProof/>
                <w:webHidden/>
              </w:rPr>
              <w:instrText xml:space="preserve"> PAGEREF _Toc154737828 \h </w:instrText>
            </w:r>
            <w:r>
              <w:rPr>
                <w:noProof/>
                <w:webHidden/>
              </w:rPr>
            </w:r>
            <w:r>
              <w:rPr>
                <w:noProof/>
                <w:webHidden/>
              </w:rPr>
              <w:fldChar w:fldCharType="separate"/>
            </w:r>
            <w:r>
              <w:rPr>
                <w:noProof/>
                <w:webHidden/>
              </w:rPr>
              <w:t>49</w:t>
            </w:r>
            <w:r>
              <w:rPr>
                <w:noProof/>
                <w:webHidden/>
              </w:rPr>
              <w:fldChar w:fldCharType="end"/>
            </w:r>
          </w:hyperlink>
        </w:p>
        <w:p w:rsidR="009B134D" w:rsidRDefault="009B134D">
          <w:pPr>
            <w:pStyle w:val="TDC2"/>
            <w:rPr>
              <w:noProof/>
              <w:sz w:val="22"/>
              <w:szCs w:val="22"/>
              <w:lang w:val="es-CO" w:eastAsia="es-CO"/>
            </w:rPr>
          </w:pPr>
          <w:hyperlink w:anchor="_Toc154737829" w:history="1">
            <w:r w:rsidRPr="00326A10">
              <w:rPr>
                <w:rStyle w:val="Hipervnculo"/>
                <w:rFonts w:ascii="Verdana" w:eastAsiaTheme="minorHAnsi" w:hAnsi="Verdana"/>
                <w:noProof/>
                <w:lang w:val="es-CO" w:eastAsia="en-US"/>
              </w:rPr>
              <w:t>7.5. Sistemas de Información</w:t>
            </w:r>
            <w:r>
              <w:rPr>
                <w:noProof/>
                <w:webHidden/>
              </w:rPr>
              <w:tab/>
            </w:r>
            <w:r>
              <w:rPr>
                <w:noProof/>
                <w:webHidden/>
              </w:rPr>
              <w:fldChar w:fldCharType="begin"/>
            </w:r>
            <w:r>
              <w:rPr>
                <w:noProof/>
                <w:webHidden/>
              </w:rPr>
              <w:instrText xml:space="preserve"> PAGEREF _Toc154737829 \h </w:instrText>
            </w:r>
            <w:r>
              <w:rPr>
                <w:noProof/>
                <w:webHidden/>
              </w:rPr>
            </w:r>
            <w:r>
              <w:rPr>
                <w:noProof/>
                <w:webHidden/>
              </w:rPr>
              <w:fldChar w:fldCharType="separate"/>
            </w:r>
            <w:r>
              <w:rPr>
                <w:noProof/>
                <w:webHidden/>
              </w:rPr>
              <w:t>49</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830" w:history="1">
            <w:r w:rsidRPr="00326A10">
              <w:rPr>
                <w:rStyle w:val="Hipervnculo"/>
                <w:rFonts w:ascii="Verdana" w:eastAsiaTheme="minorHAnsi" w:hAnsi="Verdana"/>
                <w:noProof/>
                <w:lang w:val="es-CO" w:eastAsia="en-US"/>
              </w:rPr>
              <w:t>7.5.1. Arquitectura de sistemas de información</w:t>
            </w:r>
            <w:r>
              <w:rPr>
                <w:noProof/>
                <w:webHidden/>
              </w:rPr>
              <w:tab/>
            </w:r>
            <w:r>
              <w:rPr>
                <w:noProof/>
                <w:webHidden/>
              </w:rPr>
              <w:fldChar w:fldCharType="begin"/>
            </w:r>
            <w:r>
              <w:rPr>
                <w:noProof/>
                <w:webHidden/>
              </w:rPr>
              <w:instrText xml:space="preserve"> PAGEREF _Toc154737830 \h </w:instrText>
            </w:r>
            <w:r>
              <w:rPr>
                <w:noProof/>
                <w:webHidden/>
              </w:rPr>
            </w:r>
            <w:r>
              <w:rPr>
                <w:noProof/>
                <w:webHidden/>
              </w:rPr>
              <w:fldChar w:fldCharType="separate"/>
            </w:r>
            <w:r>
              <w:rPr>
                <w:noProof/>
                <w:webHidden/>
              </w:rPr>
              <w:t>49</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831" w:history="1">
            <w:r w:rsidRPr="00326A10">
              <w:rPr>
                <w:rStyle w:val="Hipervnculo"/>
                <w:rFonts w:ascii="Verdana" w:eastAsiaTheme="minorHAnsi" w:hAnsi="Verdana"/>
                <w:noProof/>
                <w:lang w:val="es-CO" w:eastAsia="en-US"/>
              </w:rPr>
              <w:t>7.5.2. Implementación de sistemas de información</w:t>
            </w:r>
            <w:r>
              <w:rPr>
                <w:noProof/>
                <w:webHidden/>
              </w:rPr>
              <w:tab/>
            </w:r>
            <w:r>
              <w:rPr>
                <w:noProof/>
                <w:webHidden/>
              </w:rPr>
              <w:fldChar w:fldCharType="begin"/>
            </w:r>
            <w:r>
              <w:rPr>
                <w:noProof/>
                <w:webHidden/>
              </w:rPr>
              <w:instrText xml:space="preserve"> PAGEREF _Toc154737831 \h </w:instrText>
            </w:r>
            <w:r>
              <w:rPr>
                <w:noProof/>
                <w:webHidden/>
              </w:rPr>
            </w:r>
            <w:r>
              <w:rPr>
                <w:noProof/>
                <w:webHidden/>
              </w:rPr>
              <w:fldChar w:fldCharType="separate"/>
            </w:r>
            <w:r>
              <w:rPr>
                <w:noProof/>
                <w:webHidden/>
              </w:rPr>
              <w:t>50</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832" w:history="1">
            <w:r w:rsidRPr="00326A10">
              <w:rPr>
                <w:rStyle w:val="Hipervnculo"/>
                <w:rFonts w:ascii="Verdana" w:eastAsiaTheme="minorHAnsi" w:hAnsi="Verdana"/>
                <w:noProof/>
                <w:lang w:val="es-CO" w:eastAsia="en-US"/>
              </w:rPr>
              <w:t>7.5.3. Servicios de soporte técnico</w:t>
            </w:r>
            <w:r>
              <w:rPr>
                <w:noProof/>
                <w:webHidden/>
              </w:rPr>
              <w:tab/>
            </w:r>
            <w:r>
              <w:rPr>
                <w:noProof/>
                <w:webHidden/>
              </w:rPr>
              <w:fldChar w:fldCharType="begin"/>
            </w:r>
            <w:r>
              <w:rPr>
                <w:noProof/>
                <w:webHidden/>
              </w:rPr>
              <w:instrText xml:space="preserve"> PAGEREF _Toc154737832 \h </w:instrText>
            </w:r>
            <w:r>
              <w:rPr>
                <w:noProof/>
                <w:webHidden/>
              </w:rPr>
            </w:r>
            <w:r>
              <w:rPr>
                <w:noProof/>
                <w:webHidden/>
              </w:rPr>
              <w:fldChar w:fldCharType="separate"/>
            </w:r>
            <w:r>
              <w:rPr>
                <w:noProof/>
                <w:webHidden/>
              </w:rPr>
              <w:t>52</w:t>
            </w:r>
            <w:r>
              <w:rPr>
                <w:noProof/>
                <w:webHidden/>
              </w:rPr>
              <w:fldChar w:fldCharType="end"/>
            </w:r>
          </w:hyperlink>
        </w:p>
        <w:p w:rsidR="009B134D" w:rsidRDefault="009B134D">
          <w:pPr>
            <w:pStyle w:val="TDC2"/>
            <w:rPr>
              <w:noProof/>
              <w:sz w:val="22"/>
              <w:szCs w:val="22"/>
              <w:lang w:val="es-CO" w:eastAsia="es-CO"/>
            </w:rPr>
          </w:pPr>
          <w:hyperlink w:anchor="_Toc154737833" w:history="1">
            <w:r w:rsidRPr="00326A10">
              <w:rPr>
                <w:rStyle w:val="Hipervnculo"/>
                <w:rFonts w:ascii="Verdana" w:eastAsiaTheme="minorHAnsi" w:hAnsi="Verdana"/>
                <w:noProof/>
                <w:lang w:val="es-CO" w:eastAsia="en-US"/>
              </w:rPr>
              <w:t>7.6 Modelo de gestión de servicios tecnológicos</w:t>
            </w:r>
            <w:r>
              <w:rPr>
                <w:noProof/>
                <w:webHidden/>
              </w:rPr>
              <w:tab/>
            </w:r>
            <w:r>
              <w:rPr>
                <w:noProof/>
                <w:webHidden/>
              </w:rPr>
              <w:fldChar w:fldCharType="begin"/>
            </w:r>
            <w:r>
              <w:rPr>
                <w:noProof/>
                <w:webHidden/>
              </w:rPr>
              <w:instrText xml:space="preserve"> PAGEREF _Toc154737833 \h </w:instrText>
            </w:r>
            <w:r>
              <w:rPr>
                <w:noProof/>
                <w:webHidden/>
              </w:rPr>
            </w:r>
            <w:r>
              <w:rPr>
                <w:noProof/>
                <w:webHidden/>
              </w:rPr>
              <w:fldChar w:fldCharType="separate"/>
            </w:r>
            <w:r>
              <w:rPr>
                <w:noProof/>
                <w:webHidden/>
              </w:rPr>
              <w:t>52</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834" w:history="1">
            <w:r w:rsidRPr="00326A10">
              <w:rPr>
                <w:rStyle w:val="Hipervnculo"/>
                <w:rFonts w:ascii="Verdana" w:eastAsiaTheme="minorHAnsi" w:hAnsi="Verdana"/>
                <w:noProof/>
                <w:lang w:val="es-CO" w:eastAsia="en-US"/>
              </w:rPr>
              <w:t>7.6.1. Criterios de calidad y procesos de gestión de servicios de TIC</w:t>
            </w:r>
            <w:r>
              <w:rPr>
                <w:noProof/>
                <w:webHidden/>
              </w:rPr>
              <w:tab/>
            </w:r>
            <w:r>
              <w:rPr>
                <w:noProof/>
                <w:webHidden/>
              </w:rPr>
              <w:fldChar w:fldCharType="begin"/>
            </w:r>
            <w:r>
              <w:rPr>
                <w:noProof/>
                <w:webHidden/>
              </w:rPr>
              <w:instrText xml:space="preserve"> PAGEREF _Toc154737834 \h </w:instrText>
            </w:r>
            <w:r>
              <w:rPr>
                <w:noProof/>
                <w:webHidden/>
              </w:rPr>
            </w:r>
            <w:r>
              <w:rPr>
                <w:noProof/>
                <w:webHidden/>
              </w:rPr>
              <w:fldChar w:fldCharType="separate"/>
            </w:r>
            <w:r>
              <w:rPr>
                <w:noProof/>
                <w:webHidden/>
              </w:rPr>
              <w:t>52</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835" w:history="1">
            <w:r w:rsidRPr="00326A10">
              <w:rPr>
                <w:rStyle w:val="Hipervnculo"/>
                <w:rFonts w:ascii="Verdana" w:eastAsiaTheme="minorHAnsi" w:hAnsi="Verdana"/>
                <w:noProof/>
                <w:lang w:val="es-CO" w:eastAsia="en-US"/>
              </w:rPr>
              <w:t>7.6.2. Arquitectura de Infraestructura – Conectividad</w:t>
            </w:r>
            <w:r>
              <w:rPr>
                <w:noProof/>
                <w:webHidden/>
              </w:rPr>
              <w:tab/>
            </w:r>
            <w:r>
              <w:rPr>
                <w:noProof/>
                <w:webHidden/>
              </w:rPr>
              <w:fldChar w:fldCharType="begin"/>
            </w:r>
            <w:r>
              <w:rPr>
                <w:noProof/>
                <w:webHidden/>
              </w:rPr>
              <w:instrText xml:space="preserve"> PAGEREF _Toc154737835 \h </w:instrText>
            </w:r>
            <w:r>
              <w:rPr>
                <w:noProof/>
                <w:webHidden/>
              </w:rPr>
            </w:r>
            <w:r>
              <w:rPr>
                <w:noProof/>
                <w:webHidden/>
              </w:rPr>
              <w:fldChar w:fldCharType="separate"/>
            </w:r>
            <w:r>
              <w:rPr>
                <w:noProof/>
                <w:webHidden/>
              </w:rPr>
              <w:t>52</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836" w:history="1">
            <w:r w:rsidRPr="00326A10">
              <w:rPr>
                <w:rStyle w:val="Hipervnculo"/>
                <w:rFonts w:ascii="Verdana" w:eastAsiaTheme="minorHAnsi" w:hAnsi="Verdana"/>
                <w:noProof/>
                <w:lang w:val="es-CO" w:eastAsia="en-US"/>
              </w:rPr>
              <w:t>7.6.2.1. Infraestructura Actual del INSOR</w:t>
            </w:r>
            <w:r>
              <w:rPr>
                <w:noProof/>
                <w:webHidden/>
              </w:rPr>
              <w:tab/>
            </w:r>
            <w:r>
              <w:rPr>
                <w:noProof/>
                <w:webHidden/>
              </w:rPr>
              <w:fldChar w:fldCharType="begin"/>
            </w:r>
            <w:r>
              <w:rPr>
                <w:noProof/>
                <w:webHidden/>
              </w:rPr>
              <w:instrText xml:space="preserve"> PAGEREF _Toc154737836 \h </w:instrText>
            </w:r>
            <w:r>
              <w:rPr>
                <w:noProof/>
                <w:webHidden/>
              </w:rPr>
            </w:r>
            <w:r>
              <w:rPr>
                <w:noProof/>
                <w:webHidden/>
              </w:rPr>
              <w:fldChar w:fldCharType="separate"/>
            </w:r>
            <w:r>
              <w:rPr>
                <w:noProof/>
                <w:webHidden/>
              </w:rPr>
              <w:t>53</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837" w:history="1">
            <w:r w:rsidRPr="00326A10">
              <w:rPr>
                <w:rStyle w:val="Hipervnculo"/>
                <w:rFonts w:ascii="Verdana" w:hAnsi="Verdana"/>
                <w:noProof/>
              </w:rPr>
              <w:t>7.6.3. Servicios</w:t>
            </w:r>
            <w:r>
              <w:rPr>
                <w:noProof/>
                <w:webHidden/>
              </w:rPr>
              <w:tab/>
            </w:r>
            <w:r>
              <w:rPr>
                <w:noProof/>
                <w:webHidden/>
              </w:rPr>
              <w:fldChar w:fldCharType="begin"/>
            </w:r>
            <w:r>
              <w:rPr>
                <w:noProof/>
                <w:webHidden/>
              </w:rPr>
              <w:instrText xml:space="preserve"> PAGEREF _Toc154737837 \h </w:instrText>
            </w:r>
            <w:r>
              <w:rPr>
                <w:noProof/>
                <w:webHidden/>
              </w:rPr>
            </w:r>
            <w:r>
              <w:rPr>
                <w:noProof/>
                <w:webHidden/>
              </w:rPr>
              <w:fldChar w:fldCharType="separate"/>
            </w:r>
            <w:r>
              <w:rPr>
                <w:noProof/>
                <w:webHidden/>
              </w:rPr>
              <w:t>55</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838" w:history="1">
            <w:r w:rsidRPr="00326A10">
              <w:rPr>
                <w:rStyle w:val="Hipervnculo"/>
                <w:rFonts w:ascii="Verdana" w:eastAsiaTheme="minorHAnsi" w:hAnsi="Verdana"/>
                <w:noProof/>
                <w:lang w:val="es-CO" w:eastAsia="en-US"/>
              </w:rPr>
              <w:t>7.6.3.1. Alcance</w:t>
            </w:r>
            <w:r>
              <w:rPr>
                <w:noProof/>
                <w:webHidden/>
              </w:rPr>
              <w:tab/>
            </w:r>
            <w:r>
              <w:rPr>
                <w:noProof/>
                <w:webHidden/>
              </w:rPr>
              <w:fldChar w:fldCharType="begin"/>
            </w:r>
            <w:r>
              <w:rPr>
                <w:noProof/>
                <w:webHidden/>
              </w:rPr>
              <w:instrText xml:space="preserve"> PAGEREF _Toc154737838 \h </w:instrText>
            </w:r>
            <w:r>
              <w:rPr>
                <w:noProof/>
                <w:webHidden/>
              </w:rPr>
            </w:r>
            <w:r>
              <w:rPr>
                <w:noProof/>
                <w:webHidden/>
              </w:rPr>
              <w:fldChar w:fldCharType="separate"/>
            </w:r>
            <w:r>
              <w:rPr>
                <w:noProof/>
                <w:webHidden/>
              </w:rPr>
              <w:t>55</w:t>
            </w:r>
            <w:r>
              <w:rPr>
                <w:noProof/>
                <w:webHidden/>
              </w:rPr>
              <w:fldChar w:fldCharType="end"/>
            </w:r>
          </w:hyperlink>
        </w:p>
        <w:p w:rsidR="009B134D" w:rsidRDefault="009B134D">
          <w:pPr>
            <w:pStyle w:val="TDC3"/>
            <w:tabs>
              <w:tab w:val="left" w:pos="1760"/>
              <w:tab w:val="right" w:leader="dot" w:pos="8828"/>
            </w:tabs>
            <w:rPr>
              <w:noProof/>
              <w:sz w:val="22"/>
              <w:szCs w:val="22"/>
              <w:lang w:val="es-CO" w:eastAsia="es-CO"/>
            </w:rPr>
          </w:pPr>
          <w:hyperlink w:anchor="_Toc154737839" w:history="1">
            <w:r w:rsidRPr="00326A10">
              <w:rPr>
                <w:rStyle w:val="Hipervnculo"/>
                <w:rFonts w:ascii="Verdana" w:hAnsi="Verdana"/>
                <w:noProof/>
              </w:rPr>
              <w:t>7.6.3.2</w:t>
            </w:r>
            <w:r>
              <w:rPr>
                <w:noProof/>
                <w:sz w:val="22"/>
                <w:szCs w:val="22"/>
                <w:lang w:val="es-CO" w:eastAsia="es-CO"/>
              </w:rPr>
              <w:tab/>
            </w:r>
            <w:r w:rsidRPr="00326A10">
              <w:rPr>
                <w:rStyle w:val="Hipervnculo"/>
                <w:rFonts w:ascii="Verdana" w:hAnsi="Verdana"/>
                <w:noProof/>
              </w:rPr>
              <w:t>Base legal</w:t>
            </w:r>
            <w:r>
              <w:rPr>
                <w:noProof/>
                <w:webHidden/>
              </w:rPr>
              <w:tab/>
            </w:r>
            <w:r>
              <w:rPr>
                <w:noProof/>
                <w:webHidden/>
              </w:rPr>
              <w:fldChar w:fldCharType="begin"/>
            </w:r>
            <w:r>
              <w:rPr>
                <w:noProof/>
                <w:webHidden/>
              </w:rPr>
              <w:instrText xml:space="preserve"> PAGEREF _Toc154737839 \h </w:instrText>
            </w:r>
            <w:r>
              <w:rPr>
                <w:noProof/>
                <w:webHidden/>
              </w:rPr>
            </w:r>
            <w:r>
              <w:rPr>
                <w:noProof/>
                <w:webHidden/>
              </w:rPr>
              <w:fldChar w:fldCharType="separate"/>
            </w:r>
            <w:r>
              <w:rPr>
                <w:noProof/>
                <w:webHidden/>
              </w:rPr>
              <w:t>56</w:t>
            </w:r>
            <w:r>
              <w:rPr>
                <w:noProof/>
                <w:webHidden/>
              </w:rPr>
              <w:fldChar w:fldCharType="end"/>
            </w:r>
          </w:hyperlink>
        </w:p>
        <w:p w:rsidR="009B134D" w:rsidRDefault="009B134D">
          <w:pPr>
            <w:pStyle w:val="TDC3"/>
            <w:tabs>
              <w:tab w:val="right" w:leader="dot" w:pos="8828"/>
            </w:tabs>
            <w:rPr>
              <w:noProof/>
              <w:sz w:val="22"/>
              <w:szCs w:val="22"/>
              <w:lang w:val="es-CO" w:eastAsia="es-CO"/>
            </w:rPr>
          </w:pPr>
          <w:hyperlink w:anchor="_Toc154737840" w:history="1">
            <w:r w:rsidRPr="00326A10">
              <w:rPr>
                <w:rStyle w:val="Hipervnculo"/>
                <w:rFonts w:ascii="Verdana" w:eastAsiaTheme="minorHAnsi" w:hAnsi="Verdana" w:cs="CIDFont+F1"/>
                <w:noProof/>
                <w:lang w:val="es-CO" w:eastAsia="en-US"/>
              </w:rPr>
              <w:t>7.6.4. Mesa de servicios de TI</w:t>
            </w:r>
            <w:r>
              <w:rPr>
                <w:noProof/>
                <w:webHidden/>
              </w:rPr>
              <w:tab/>
            </w:r>
            <w:r>
              <w:rPr>
                <w:noProof/>
                <w:webHidden/>
              </w:rPr>
              <w:fldChar w:fldCharType="begin"/>
            </w:r>
            <w:r>
              <w:rPr>
                <w:noProof/>
                <w:webHidden/>
              </w:rPr>
              <w:instrText xml:space="preserve"> PAGEREF _Toc154737840 \h </w:instrText>
            </w:r>
            <w:r>
              <w:rPr>
                <w:noProof/>
                <w:webHidden/>
              </w:rPr>
            </w:r>
            <w:r>
              <w:rPr>
                <w:noProof/>
                <w:webHidden/>
              </w:rPr>
              <w:fldChar w:fldCharType="separate"/>
            </w:r>
            <w:r>
              <w:rPr>
                <w:noProof/>
                <w:webHidden/>
              </w:rPr>
              <w:t>56</w:t>
            </w:r>
            <w:r>
              <w:rPr>
                <w:noProof/>
                <w:webHidden/>
              </w:rPr>
              <w:fldChar w:fldCharType="end"/>
            </w:r>
          </w:hyperlink>
        </w:p>
        <w:p w:rsidR="009B134D" w:rsidRDefault="009B134D">
          <w:pPr>
            <w:pStyle w:val="TDC2"/>
            <w:rPr>
              <w:noProof/>
              <w:sz w:val="22"/>
              <w:szCs w:val="22"/>
              <w:lang w:val="es-CO" w:eastAsia="es-CO"/>
            </w:rPr>
          </w:pPr>
          <w:hyperlink w:anchor="_Toc154737841" w:history="1">
            <w:r w:rsidRPr="00326A10">
              <w:rPr>
                <w:rStyle w:val="Hipervnculo"/>
                <w:rFonts w:ascii="Verdana" w:hAnsi="Verdana"/>
                <w:noProof/>
              </w:rPr>
              <w:t>7.7. Accesibilidad Web</w:t>
            </w:r>
            <w:r>
              <w:rPr>
                <w:noProof/>
                <w:webHidden/>
              </w:rPr>
              <w:tab/>
            </w:r>
            <w:r>
              <w:rPr>
                <w:noProof/>
                <w:webHidden/>
              </w:rPr>
              <w:fldChar w:fldCharType="begin"/>
            </w:r>
            <w:r>
              <w:rPr>
                <w:noProof/>
                <w:webHidden/>
              </w:rPr>
              <w:instrText xml:space="preserve"> PAGEREF _Toc154737841 \h </w:instrText>
            </w:r>
            <w:r>
              <w:rPr>
                <w:noProof/>
                <w:webHidden/>
              </w:rPr>
            </w:r>
            <w:r>
              <w:rPr>
                <w:noProof/>
                <w:webHidden/>
              </w:rPr>
              <w:fldChar w:fldCharType="separate"/>
            </w:r>
            <w:r>
              <w:rPr>
                <w:noProof/>
                <w:webHidden/>
              </w:rPr>
              <w:t>60</w:t>
            </w:r>
            <w:r>
              <w:rPr>
                <w:noProof/>
                <w:webHidden/>
              </w:rPr>
              <w:fldChar w:fldCharType="end"/>
            </w:r>
          </w:hyperlink>
        </w:p>
        <w:p w:rsidR="009B134D" w:rsidRDefault="009B134D">
          <w:pPr>
            <w:pStyle w:val="TDC1"/>
            <w:rPr>
              <w:b w:val="0"/>
              <w:noProof/>
              <w:sz w:val="22"/>
              <w:szCs w:val="22"/>
              <w:lang w:val="es-CO" w:eastAsia="es-CO"/>
            </w:rPr>
          </w:pPr>
          <w:hyperlink w:anchor="_Toc154737842" w:history="1">
            <w:r w:rsidRPr="00326A10">
              <w:rPr>
                <w:rStyle w:val="Hipervnculo"/>
                <w:rFonts w:ascii="Verdana" w:hAnsi="Verdana"/>
                <w:noProof/>
              </w:rPr>
              <w:t>8. MODELO DE PLANEACIÓN</w:t>
            </w:r>
            <w:r>
              <w:rPr>
                <w:noProof/>
                <w:webHidden/>
              </w:rPr>
              <w:tab/>
            </w:r>
            <w:r>
              <w:rPr>
                <w:noProof/>
                <w:webHidden/>
              </w:rPr>
              <w:fldChar w:fldCharType="begin"/>
            </w:r>
            <w:r>
              <w:rPr>
                <w:noProof/>
                <w:webHidden/>
              </w:rPr>
              <w:instrText xml:space="preserve"> PAGEREF _Toc154737842 \h </w:instrText>
            </w:r>
            <w:r>
              <w:rPr>
                <w:noProof/>
                <w:webHidden/>
              </w:rPr>
            </w:r>
            <w:r>
              <w:rPr>
                <w:noProof/>
                <w:webHidden/>
              </w:rPr>
              <w:fldChar w:fldCharType="separate"/>
            </w:r>
            <w:r>
              <w:rPr>
                <w:noProof/>
                <w:webHidden/>
              </w:rPr>
              <w:t>61</w:t>
            </w:r>
            <w:r>
              <w:rPr>
                <w:noProof/>
                <w:webHidden/>
              </w:rPr>
              <w:fldChar w:fldCharType="end"/>
            </w:r>
          </w:hyperlink>
        </w:p>
        <w:p w:rsidR="009B134D" w:rsidRDefault="009B134D">
          <w:pPr>
            <w:pStyle w:val="TDC2"/>
            <w:rPr>
              <w:noProof/>
              <w:sz w:val="22"/>
              <w:szCs w:val="22"/>
              <w:lang w:val="es-CO" w:eastAsia="es-CO"/>
            </w:rPr>
          </w:pPr>
          <w:hyperlink w:anchor="_Toc154737843" w:history="1">
            <w:r w:rsidRPr="00326A10">
              <w:rPr>
                <w:rStyle w:val="Hipervnculo"/>
                <w:rFonts w:ascii="Verdana" w:hAnsi="Verdana"/>
                <w:noProof/>
              </w:rPr>
              <w:t>8.1 Lineamientos y/o principios que rigen el plan estratégico de TIC</w:t>
            </w:r>
            <w:r>
              <w:rPr>
                <w:noProof/>
                <w:webHidden/>
              </w:rPr>
              <w:tab/>
            </w:r>
            <w:r>
              <w:rPr>
                <w:noProof/>
                <w:webHidden/>
              </w:rPr>
              <w:fldChar w:fldCharType="begin"/>
            </w:r>
            <w:r>
              <w:rPr>
                <w:noProof/>
                <w:webHidden/>
              </w:rPr>
              <w:instrText xml:space="preserve"> PAGEREF _Toc154737843 \h </w:instrText>
            </w:r>
            <w:r>
              <w:rPr>
                <w:noProof/>
                <w:webHidden/>
              </w:rPr>
            </w:r>
            <w:r>
              <w:rPr>
                <w:noProof/>
                <w:webHidden/>
              </w:rPr>
              <w:fldChar w:fldCharType="separate"/>
            </w:r>
            <w:r>
              <w:rPr>
                <w:noProof/>
                <w:webHidden/>
              </w:rPr>
              <w:t>61</w:t>
            </w:r>
            <w:r>
              <w:rPr>
                <w:noProof/>
                <w:webHidden/>
              </w:rPr>
              <w:fldChar w:fldCharType="end"/>
            </w:r>
          </w:hyperlink>
        </w:p>
        <w:p w:rsidR="009B134D" w:rsidRDefault="009B134D">
          <w:pPr>
            <w:pStyle w:val="TDC2"/>
            <w:rPr>
              <w:noProof/>
              <w:sz w:val="22"/>
              <w:szCs w:val="22"/>
              <w:lang w:val="es-CO" w:eastAsia="es-CO"/>
            </w:rPr>
          </w:pPr>
          <w:hyperlink w:anchor="_Toc154737844" w:history="1">
            <w:r w:rsidRPr="00326A10">
              <w:rPr>
                <w:rStyle w:val="Hipervnculo"/>
                <w:rFonts w:ascii="Verdana" w:hAnsi="Verdana"/>
                <w:noProof/>
              </w:rPr>
              <w:t>8.2 Estructura de actividades estratégicas</w:t>
            </w:r>
            <w:r>
              <w:rPr>
                <w:noProof/>
                <w:webHidden/>
              </w:rPr>
              <w:tab/>
            </w:r>
            <w:r>
              <w:rPr>
                <w:noProof/>
                <w:webHidden/>
              </w:rPr>
              <w:fldChar w:fldCharType="begin"/>
            </w:r>
            <w:r>
              <w:rPr>
                <w:noProof/>
                <w:webHidden/>
              </w:rPr>
              <w:instrText xml:space="preserve"> PAGEREF _Toc154737844 \h </w:instrText>
            </w:r>
            <w:r>
              <w:rPr>
                <w:noProof/>
                <w:webHidden/>
              </w:rPr>
            </w:r>
            <w:r>
              <w:rPr>
                <w:noProof/>
                <w:webHidden/>
              </w:rPr>
              <w:fldChar w:fldCharType="separate"/>
            </w:r>
            <w:r>
              <w:rPr>
                <w:noProof/>
                <w:webHidden/>
              </w:rPr>
              <w:t>62</w:t>
            </w:r>
            <w:r>
              <w:rPr>
                <w:noProof/>
                <w:webHidden/>
              </w:rPr>
              <w:fldChar w:fldCharType="end"/>
            </w:r>
          </w:hyperlink>
        </w:p>
        <w:p w:rsidR="009B134D" w:rsidRDefault="009B134D">
          <w:pPr>
            <w:pStyle w:val="TDC2"/>
            <w:rPr>
              <w:noProof/>
              <w:sz w:val="22"/>
              <w:szCs w:val="22"/>
              <w:lang w:val="es-CO" w:eastAsia="es-CO"/>
            </w:rPr>
          </w:pPr>
          <w:hyperlink w:anchor="_Toc154737845" w:history="1">
            <w:r w:rsidRPr="00326A10">
              <w:rPr>
                <w:rStyle w:val="Hipervnculo"/>
                <w:rFonts w:ascii="Verdana" w:hAnsi="Verdana"/>
                <w:noProof/>
              </w:rPr>
              <w:t>8.3 Plan maestro o Mapa de Ruta y definición de indicadores</w:t>
            </w:r>
            <w:r>
              <w:rPr>
                <w:noProof/>
                <w:webHidden/>
              </w:rPr>
              <w:tab/>
            </w:r>
            <w:r>
              <w:rPr>
                <w:noProof/>
                <w:webHidden/>
              </w:rPr>
              <w:fldChar w:fldCharType="begin"/>
            </w:r>
            <w:r>
              <w:rPr>
                <w:noProof/>
                <w:webHidden/>
              </w:rPr>
              <w:instrText xml:space="preserve"> PAGEREF _Toc154737845 \h </w:instrText>
            </w:r>
            <w:r>
              <w:rPr>
                <w:noProof/>
                <w:webHidden/>
              </w:rPr>
            </w:r>
            <w:r>
              <w:rPr>
                <w:noProof/>
                <w:webHidden/>
              </w:rPr>
              <w:fldChar w:fldCharType="separate"/>
            </w:r>
            <w:r>
              <w:rPr>
                <w:noProof/>
                <w:webHidden/>
              </w:rPr>
              <w:t>62</w:t>
            </w:r>
            <w:r>
              <w:rPr>
                <w:noProof/>
                <w:webHidden/>
              </w:rPr>
              <w:fldChar w:fldCharType="end"/>
            </w:r>
          </w:hyperlink>
        </w:p>
        <w:p w:rsidR="009B134D" w:rsidRDefault="009B134D">
          <w:pPr>
            <w:pStyle w:val="TDC2"/>
            <w:rPr>
              <w:noProof/>
              <w:sz w:val="22"/>
              <w:szCs w:val="22"/>
              <w:lang w:val="es-CO" w:eastAsia="es-CO"/>
            </w:rPr>
          </w:pPr>
          <w:hyperlink w:anchor="_Toc154737846" w:history="1">
            <w:r w:rsidRPr="00326A10">
              <w:rPr>
                <w:rStyle w:val="Hipervnculo"/>
                <w:rFonts w:ascii="Verdana" w:hAnsi="Verdana"/>
                <w:noProof/>
              </w:rPr>
              <w:t>8.4 Proyección de presupuesto área de TI</w:t>
            </w:r>
            <w:r>
              <w:rPr>
                <w:noProof/>
                <w:webHidden/>
              </w:rPr>
              <w:tab/>
            </w:r>
            <w:r>
              <w:rPr>
                <w:noProof/>
                <w:webHidden/>
              </w:rPr>
              <w:fldChar w:fldCharType="begin"/>
            </w:r>
            <w:r>
              <w:rPr>
                <w:noProof/>
                <w:webHidden/>
              </w:rPr>
              <w:instrText xml:space="preserve"> PAGEREF _Toc154737846 \h </w:instrText>
            </w:r>
            <w:r>
              <w:rPr>
                <w:noProof/>
                <w:webHidden/>
              </w:rPr>
            </w:r>
            <w:r>
              <w:rPr>
                <w:noProof/>
                <w:webHidden/>
              </w:rPr>
              <w:fldChar w:fldCharType="separate"/>
            </w:r>
            <w:r>
              <w:rPr>
                <w:noProof/>
                <w:webHidden/>
              </w:rPr>
              <w:t>64</w:t>
            </w:r>
            <w:r>
              <w:rPr>
                <w:noProof/>
                <w:webHidden/>
              </w:rPr>
              <w:fldChar w:fldCharType="end"/>
            </w:r>
          </w:hyperlink>
        </w:p>
        <w:p w:rsidR="009B134D" w:rsidRDefault="009B134D">
          <w:pPr>
            <w:pStyle w:val="TDC2"/>
            <w:rPr>
              <w:noProof/>
              <w:sz w:val="22"/>
              <w:szCs w:val="22"/>
              <w:lang w:val="es-CO" w:eastAsia="es-CO"/>
            </w:rPr>
          </w:pPr>
          <w:hyperlink w:anchor="_Toc154737847" w:history="1">
            <w:r w:rsidRPr="00326A10">
              <w:rPr>
                <w:rStyle w:val="Hipervnculo"/>
                <w:rFonts w:ascii="Verdana" w:hAnsi="Verdana"/>
                <w:noProof/>
              </w:rPr>
              <w:t>8.5 Plan de proyectos de servicios tecnológicos</w:t>
            </w:r>
            <w:r>
              <w:rPr>
                <w:noProof/>
                <w:webHidden/>
              </w:rPr>
              <w:tab/>
            </w:r>
            <w:r>
              <w:rPr>
                <w:noProof/>
                <w:webHidden/>
              </w:rPr>
              <w:fldChar w:fldCharType="begin"/>
            </w:r>
            <w:r>
              <w:rPr>
                <w:noProof/>
                <w:webHidden/>
              </w:rPr>
              <w:instrText xml:space="preserve"> PAGEREF _Toc154737847 \h </w:instrText>
            </w:r>
            <w:r>
              <w:rPr>
                <w:noProof/>
                <w:webHidden/>
              </w:rPr>
            </w:r>
            <w:r>
              <w:rPr>
                <w:noProof/>
                <w:webHidden/>
              </w:rPr>
              <w:fldChar w:fldCharType="separate"/>
            </w:r>
            <w:r>
              <w:rPr>
                <w:noProof/>
                <w:webHidden/>
              </w:rPr>
              <w:t>64</w:t>
            </w:r>
            <w:r>
              <w:rPr>
                <w:noProof/>
                <w:webHidden/>
              </w:rPr>
              <w:fldChar w:fldCharType="end"/>
            </w:r>
          </w:hyperlink>
        </w:p>
        <w:p w:rsidR="009B134D" w:rsidRDefault="009B134D">
          <w:pPr>
            <w:pStyle w:val="TDC2"/>
            <w:rPr>
              <w:noProof/>
              <w:sz w:val="22"/>
              <w:szCs w:val="22"/>
              <w:lang w:val="es-CO" w:eastAsia="es-CO"/>
            </w:rPr>
          </w:pPr>
          <w:hyperlink w:anchor="_Toc154737848" w:history="1">
            <w:r w:rsidRPr="00326A10">
              <w:rPr>
                <w:rStyle w:val="Hipervnculo"/>
                <w:rFonts w:ascii="Verdana" w:hAnsi="Verdana"/>
                <w:noProof/>
              </w:rPr>
              <w:t>8.6 Plan proyecto de inversión</w:t>
            </w:r>
            <w:r>
              <w:rPr>
                <w:noProof/>
                <w:webHidden/>
              </w:rPr>
              <w:tab/>
            </w:r>
            <w:r>
              <w:rPr>
                <w:noProof/>
                <w:webHidden/>
              </w:rPr>
              <w:fldChar w:fldCharType="begin"/>
            </w:r>
            <w:r>
              <w:rPr>
                <w:noProof/>
                <w:webHidden/>
              </w:rPr>
              <w:instrText xml:space="preserve"> PAGEREF _Toc154737848 \h </w:instrText>
            </w:r>
            <w:r>
              <w:rPr>
                <w:noProof/>
                <w:webHidden/>
              </w:rPr>
            </w:r>
            <w:r>
              <w:rPr>
                <w:noProof/>
                <w:webHidden/>
              </w:rPr>
              <w:fldChar w:fldCharType="separate"/>
            </w:r>
            <w:r>
              <w:rPr>
                <w:noProof/>
                <w:webHidden/>
              </w:rPr>
              <w:t>64</w:t>
            </w:r>
            <w:r>
              <w:rPr>
                <w:noProof/>
                <w:webHidden/>
              </w:rPr>
              <w:fldChar w:fldCharType="end"/>
            </w:r>
          </w:hyperlink>
        </w:p>
        <w:p w:rsidR="009B134D" w:rsidRDefault="009B134D">
          <w:pPr>
            <w:pStyle w:val="TDC2"/>
            <w:rPr>
              <w:noProof/>
              <w:sz w:val="22"/>
              <w:szCs w:val="22"/>
              <w:lang w:val="es-CO" w:eastAsia="es-CO"/>
            </w:rPr>
          </w:pPr>
          <w:hyperlink w:anchor="_Toc154737849" w:history="1">
            <w:r w:rsidRPr="00326A10">
              <w:rPr>
                <w:rStyle w:val="Hipervnculo"/>
                <w:rFonts w:ascii="Verdana" w:hAnsi="Verdana"/>
                <w:noProof/>
              </w:rPr>
              <w:t>8.7 Proyección de presupuesto área de TI</w:t>
            </w:r>
            <w:r>
              <w:rPr>
                <w:noProof/>
                <w:webHidden/>
              </w:rPr>
              <w:tab/>
            </w:r>
            <w:r>
              <w:rPr>
                <w:noProof/>
                <w:webHidden/>
              </w:rPr>
              <w:fldChar w:fldCharType="begin"/>
            </w:r>
            <w:r>
              <w:rPr>
                <w:noProof/>
                <w:webHidden/>
              </w:rPr>
              <w:instrText xml:space="preserve"> PAGEREF _Toc154737849 \h </w:instrText>
            </w:r>
            <w:r>
              <w:rPr>
                <w:noProof/>
                <w:webHidden/>
              </w:rPr>
            </w:r>
            <w:r>
              <w:rPr>
                <w:noProof/>
                <w:webHidden/>
              </w:rPr>
              <w:fldChar w:fldCharType="separate"/>
            </w:r>
            <w:r>
              <w:rPr>
                <w:noProof/>
                <w:webHidden/>
              </w:rPr>
              <w:t>65</w:t>
            </w:r>
            <w:r>
              <w:rPr>
                <w:noProof/>
                <w:webHidden/>
              </w:rPr>
              <w:fldChar w:fldCharType="end"/>
            </w:r>
          </w:hyperlink>
        </w:p>
        <w:p w:rsidR="009B134D" w:rsidRDefault="009B134D">
          <w:pPr>
            <w:pStyle w:val="TDC1"/>
            <w:rPr>
              <w:b w:val="0"/>
              <w:noProof/>
              <w:sz w:val="22"/>
              <w:szCs w:val="22"/>
              <w:lang w:val="es-CO" w:eastAsia="es-CO"/>
            </w:rPr>
          </w:pPr>
          <w:hyperlink w:anchor="_Toc154737850" w:history="1">
            <w:r w:rsidRPr="00326A10">
              <w:rPr>
                <w:rStyle w:val="Hipervnculo"/>
                <w:rFonts w:ascii="Verdana" w:hAnsi="Verdana"/>
                <w:noProof/>
              </w:rPr>
              <w:t>9. PLAN DE COMUNICACIONES DEL PETI</w:t>
            </w:r>
            <w:r>
              <w:rPr>
                <w:noProof/>
                <w:webHidden/>
              </w:rPr>
              <w:tab/>
            </w:r>
            <w:r>
              <w:rPr>
                <w:noProof/>
                <w:webHidden/>
              </w:rPr>
              <w:fldChar w:fldCharType="begin"/>
            </w:r>
            <w:r>
              <w:rPr>
                <w:noProof/>
                <w:webHidden/>
              </w:rPr>
              <w:instrText xml:space="preserve"> PAGEREF _Toc154737850 \h </w:instrText>
            </w:r>
            <w:r>
              <w:rPr>
                <w:noProof/>
                <w:webHidden/>
              </w:rPr>
            </w:r>
            <w:r>
              <w:rPr>
                <w:noProof/>
                <w:webHidden/>
              </w:rPr>
              <w:fldChar w:fldCharType="separate"/>
            </w:r>
            <w:r>
              <w:rPr>
                <w:noProof/>
                <w:webHidden/>
              </w:rPr>
              <w:t>66</w:t>
            </w:r>
            <w:r>
              <w:rPr>
                <w:noProof/>
                <w:webHidden/>
              </w:rPr>
              <w:fldChar w:fldCharType="end"/>
            </w:r>
          </w:hyperlink>
        </w:p>
        <w:p w:rsidR="009B134D" w:rsidRDefault="009B134D">
          <w:pPr>
            <w:pStyle w:val="TDC1"/>
            <w:rPr>
              <w:b w:val="0"/>
              <w:noProof/>
              <w:sz w:val="22"/>
              <w:szCs w:val="22"/>
              <w:lang w:val="es-CO" w:eastAsia="es-CO"/>
            </w:rPr>
          </w:pPr>
          <w:hyperlink w:anchor="_Toc154737851" w:history="1">
            <w:r w:rsidRPr="00326A10">
              <w:rPr>
                <w:rStyle w:val="Hipervnculo"/>
                <w:rFonts w:ascii="Verdana" w:hAnsi="Verdana"/>
                <w:noProof/>
              </w:rPr>
              <w:t>10. ANEXO 1. CRONOGRAMA EN FASES DESARROLLO SEDE ELECTRÓNICA</w:t>
            </w:r>
            <w:r>
              <w:rPr>
                <w:noProof/>
                <w:webHidden/>
              </w:rPr>
              <w:tab/>
            </w:r>
            <w:r>
              <w:rPr>
                <w:noProof/>
                <w:webHidden/>
              </w:rPr>
              <w:fldChar w:fldCharType="begin"/>
            </w:r>
            <w:r>
              <w:rPr>
                <w:noProof/>
                <w:webHidden/>
              </w:rPr>
              <w:instrText xml:space="preserve"> PAGEREF _Toc154737851 \h </w:instrText>
            </w:r>
            <w:r>
              <w:rPr>
                <w:noProof/>
                <w:webHidden/>
              </w:rPr>
            </w:r>
            <w:r>
              <w:rPr>
                <w:noProof/>
                <w:webHidden/>
              </w:rPr>
              <w:fldChar w:fldCharType="separate"/>
            </w:r>
            <w:r>
              <w:rPr>
                <w:noProof/>
                <w:webHidden/>
              </w:rPr>
              <w:t>68</w:t>
            </w:r>
            <w:r>
              <w:rPr>
                <w:noProof/>
                <w:webHidden/>
              </w:rPr>
              <w:fldChar w:fldCharType="end"/>
            </w:r>
          </w:hyperlink>
        </w:p>
        <w:p w:rsidR="006824F2" w:rsidRPr="006824F2" w:rsidRDefault="006824F2" w:rsidP="006824F2">
          <w:pPr>
            <w:spacing w:line="240" w:lineRule="auto"/>
            <w:rPr>
              <w:rFonts w:ascii="Verdana" w:hAnsi="Verdana"/>
            </w:rPr>
          </w:pPr>
          <w:r w:rsidRPr="006824F2">
            <w:rPr>
              <w:rFonts w:ascii="Verdana" w:hAnsi="Verdana"/>
              <w:b/>
              <w:bCs/>
              <w:lang w:val="es-ES"/>
            </w:rPr>
            <w:fldChar w:fldCharType="end"/>
          </w:r>
        </w:p>
      </w:sdtContent>
    </w:sdt>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rPr>
          <w:rFonts w:ascii="Verdana" w:hAnsi="Verdana"/>
          <w:b/>
          <w:bCs/>
        </w:rPr>
      </w:pPr>
      <w:r w:rsidRPr="006824F2">
        <w:rPr>
          <w:rFonts w:ascii="Verdana" w:hAnsi="Verdana"/>
          <w:b/>
          <w:bCs/>
        </w:rPr>
        <w:t>ILUSTRACIONES</w:t>
      </w:r>
    </w:p>
    <w:p w:rsidR="006824F2" w:rsidRPr="006824F2" w:rsidRDefault="006824F2" w:rsidP="006824F2">
      <w:pPr>
        <w:spacing w:line="240" w:lineRule="auto"/>
        <w:rPr>
          <w:rFonts w:ascii="Verdana" w:hAnsi="Verdana"/>
          <w:b/>
          <w:bCs/>
        </w:rPr>
      </w:pPr>
    </w:p>
    <w:p w:rsidR="006824F2" w:rsidRDefault="006824F2" w:rsidP="006824F2">
      <w:pPr>
        <w:spacing w:line="240" w:lineRule="auto"/>
        <w:ind w:right="49"/>
        <w:jc w:val="both"/>
        <w:rPr>
          <w:rFonts w:ascii="Verdana" w:hAnsi="Verdana" w:cs="Verdana"/>
          <w:i/>
          <w:color w:val="1F4E79" w:themeColor="accent1" w:themeShade="80"/>
        </w:rPr>
      </w:pPr>
      <w:r w:rsidRPr="006824F2">
        <w:rPr>
          <w:rFonts w:ascii="Verdana" w:hAnsi="Verdana" w:cs="Verdana"/>
          <w:i/>
          <w:color w:val="1F4E79" w:themeColor="accent1" w:themeShade="80"/>
        </w:rPr>
        <w:t>Ilustración 1. Resultados por política F</w:t>
      </w:r>
      <w:r w:rsidR="007C334A">
        <w:rPr>
          <w:rFonts w:ascii="Verdana" w:hAnsi="Verdana" w:cs="Verdana"/>
          <w:i/>
          <w:color w:val="1F4E79" w:themeColor="accent1" w:themeShade="80"/>
        </w:rPr>
        <w:t>URAG</w:t>
      </w:r>
      <w:r w:rsidRPr="006824F2">
        <w:rPr>
          <w:rFonts w:ascii="Verdana" w:hAnsi="Verdana" w:cs="Verdana"/>
          <w:i/>
          <w:color w:val="1F4E79" w:themeColor="accent1" w:themeShade="80"/>
        </w:rPr>
        <w:t xml:space="preserve"> (TI) – Función Pública</w:t>
      </w:r>
    </w:p>
    <w:p w:rsidR="006824F2" w:rsidRDefault="006824F2" w:rsidP="006824F2">
      <w:pPr>
        <w:spacing w:line="240" w:lineRule="auto"/>
        <w:ind w:right="49"/>
        <w:jc w:val="both"/>
        <w:rPr>
          <w:rFonts w:ascii="Verdana" w:hAnsi="Verdana" w:cs="Verdana"/>
          <w:i/>
          <w:color w:val="1F4E79" w:themeColor="accent1" w:themeShade="80"/>
        </w:rPr>
      </w:pPr>
      <w:r w:rsidRPr="006824F2">
        <w:rPr>
          <w:rFonts w:ascii="Verdana" w:hAnsi="Verdana" w:cs="Verdana"/>
          <w:i/>
          <w:color w:val="1F4E79" w:themeColor="accent1" w:themeShade="80"/>
        </w:rPr>
        <w:t>Ilustración 2 Puntajes Estrategia Gobierno Digital – F</w:t>
      </w:r>
      <w:r w:rsidR="007C334A">
        <w:rPr>
          <w:rFonts w:ascii="Verdana" w:hAnsi="Verdana" w:cs="Verdana"/>
          <w:i/>
          <w:color w:val="1F4E79" w:themeColor="accent1" w:themeShade="80"/>
        </w:rPr>
        <w:t>URAG</w:t>
      </w:r>
      <w:r w:rsidRPr="006824F2">
        <w:rPr>
          <w:rFonts w:ascii="Verdana" w:hAnsi="Verdana" w:cs="Verdana"/>
          <w:i/>
          <w:color w:val="1F4E79" w:themeColor="accent1" w:themeShade="80"/>
        </w:rPr>
        <w:t>. Función Pública</w:t>
      </w:r>
    </w:p>
    <w:p w:rsidR="006824F2" w:rsidRDefault="006824F2" w:rsidP="006824F2">
      <w:pPr>
        <w:spacing w:line="240" w:lineRule="auto"/>
        <w:ind w:right="49"/>
        <w:jc w:val="both"/>
        <w:rPr>
          <w:rFonts w:ascii="Verdana" w:hAnsi="Verdana" w:cs="Verdana"/>
          <w:i/>
          <w:color w:val="1F4E79" w:themeColor="accent1" w:themeShade="80"/>
        </w:rPr>
      </w:pPr>
      <w:r w:rsidRPr="006824F2">
        <w:rPr>
          <w:rFonts w:ascii="Verdana" w:hAnsi="Verdana" w:cs="Verdana"/>
          <w:i/>
          <w:color w:val="1F4E79" w:themeColor="accent1" w:themeShade="80"/>
        </w:rPr>
        <w:t>Ilustración 3 Estrategia Gobierno Digital</w:t>
      </w:r>
    </w:p>
    <w:p w:rsidR="006824F2" w:rsidRPr="006824F2" w:rsidRDefault="006824F2" w:rsidP="006824F2">
      <w:pPr>
        <w:spacing w:line="240" w:lineRule="auto"/>
        <w:ind w:right="49"/>
        <w:jc w:val="both"/>
        <w:rPr>
          <w:rFonts w:ascii="Verdana" w:hAnsi="Verdana" w:cs="Verdana"/>
          <w:i/>
          <w:color w:val="1F4E79" w:themeColor="accent1" w:themeShade="80"/>
        </w:rPr>
      </w:pPr>
      <w:r>
        <w:rPr>
          <w:rFonts w:ascii="Verdana" w:hAnsi="Verdana" w:cs="Verdana"/>
          <w:i/>
          <w:color w:val="1F4E79" w:themeColor="accent1" w:themeShade="80"/>
        </w:rPr>
        <w:t>Ilustración 5 Puntaje FURAG</w:t>
      </w:r>
      <w:r w:rsidRPr="006824F2">
        <w:rPr>
          <w:rFonts w:ascii="Verdana" w:hAnsi="Verdana" w:cs="Verdana"/>
          <w:i/>
          <w:color w:val="1F4E79" w:themeColor="accent1" w:themeShade="80"/>
        </w:rPr>
        <w:t xml:space="preserve"> – componente de Sistemas de Información. Función Pública</w:t>
      </w:r>
    </w:p>
    <w:p w:rsidR="006824F2" w:rsidRPr="006824F2" w:rsidRDefault="006824F2" w:rsidP="006824F2">
      <w:pPr>
        <w:autoSpaceDE w:val="0"/>
        <w:autoSpaceDN w:val="0"/>
        <w:adjustRightInd w:val="0"/>
        <w:spacing w:line="240" w:lineRule="auto"/>
        <w:ind w:right="49"/>
        <w:jc w:val="both"/>
        <w:rPr>
          <w:rFonts w:ascii="Verdana" w:hAnsi="Verdana"/>
          <w:lang w:val="es-ES"/>
        </w:rPr>
      </w:pPr>
      <w:r w:rsidRPr="006824F2">
        <w:rPr>
          <w:rFonts w:ascii="Verdana" w:hAnsi="Verdana" w:cs="Verdana"/>
          <w:i/>
          <w:color w:val="1F4E79" w:themeColor="accent1" w:themeShade="80"/>
        </w:rPr>
        <w:t>Ilustración 6. Presupuesto TI 2019 -2021. PAA</w:t>
      </w:r>
    </w:p>
    <w:p w:rsidR="006824F2" w:rsidRDefault="006824F2" w:rsidP="006824F2">
      <w:pPr>
        <w:autoSpaceDE w:val="0"/>
        <w:autoSpaceDN w:val="0"/>
        <w:adjustRightInd w:val="0"/>
        <w:spacing w:line="240" w:lineRule="auto"/>
        <w:ind w:right="49"/>
        <w:jc w:val="both"/>
        <w:rPr>
          <w:rFonts w:ascii="Verdana" w:hAnsi="Verdana" w:cs="Verdana"/>
          <w:i/>
          <w:color w:val="1F4E79" w:themeColor="accent1" w:themeShade="80"/>
        </w:rPr>
      </w:pPr>
      <w:r w:rsidRPr="006824F2">
        <w:rPr>
          <w:rFonts w:ascii="Verdana" w:hAnsi="Verdana" w:cs="Verdana"/>
          <w:i/>
          <w:color w:val="1F4E79" w:themeColor="accent1" w:themeShade="80"/>
        </w:rPr>
        <w:t>Ilustración 7. Estructura del sector</w:t>
      </w:r>
    </w:p>
    <w:p w:rsidR="006824F2" w:rsidRDefault="006824F2" w:rsidP="006824F2">
      <w:pPr>
        <w:autoSpaceDE w:val="0"/>
        <w:autoSpaceDN w:val="0"/>
        <w:adjustRightInd w:val="0"/>
        <w:spacing w:line="240" w:lineRule="auto"/>
        <w:ind w:right="49"/>
        <w:jc w:val="both"/>
        <w:rPr>
          <w:rFonts w:ascii="Verdana" w:hAnsi="Verdana" w:cs="Verdana"/>
          <w:i/>
          <w:color w:val="1F4E79" w:themeColor="accent1" w:themeShade="80"/>
        </w:rPr>
      </w:pPr>
      <w:r w:rsidRPr="006824F2">
        <w:rPr>
          <w:rFonts w:ascii="Verdana" w:hAnsi="Verdana" w:cs="Verdana"/>
          <w:i/>
          <w:color w:val="1F4E79" w:themeColor="accent1" w:themeShade="80"/>
        </w:rPr>
        <w:t>Ilustración 8. Organigrama INSOR</w:t>
      </w:r>
    </w:p>
    <w:p w:rsidR="006824F2" w:rsidRPr="006824F2" w:rsidRDefault="006824F2" w:rsidP="006824F2">
      <w:pPr>
        <w:autoSpaceDE w:val="0"/>
        <w:autoSpaceDN w:val="0"/>
        <w:adjustRightInd w:val="0"/>
        <w:spacing w:line="240" w:lineRule="auto"/>
        <w:ind w:right="49"/>
        <w:jc w:val="both"/>
        <w:rPr>
          <w:rFonts w:ascii="Verdana" w:hAnsi="Verdana"/>
          <w:i/>
          <w:lang w:val="es-ES"/>
        </w:rPr>
      </w:pPr>
      <w:r w:rsidRPr="006824F2">
        <w:rPr>
          <w:rFonts w:ascii="Verdana" w:hAnsi="Verdana" w:cs="Verdana"/>
          <w:i/>
          <w:color w:val="1F4E79" w:themeColor="accent1" w:themeShade="80"/>
        </w:rPr>
        <w:t xml:space="preserve">Ilustración </w:t>
      </w:r>
      <w:r>
        <w:rPr>
          <w:rFonts w:ascii="Verdana" w:hAnsi="Verdana" w:cs="Verdana"/>
          <w:i/>
          <w:color w:val="1F4E79" w:themeColor="accent1" w:themeShade="80"/>
        </w:rPr>
        <w:t>9</w:t>
      </w:r>
      <w:r w:rsidRPr="006824F2">
        <w:rPr>
          <w:rFonts w:ascii="Verdana" w:hAnsi="Verdana" w:cs="Verdana"/>
          <w:i/>
          <w:color w:val="1F4E79" w:themeColor="accent1" w:themeShade="80"/>
        </w:rPr>
        <w:t>. Mapa de procesos INSOR</w:t>
      </w: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spacing w:line="240" w:lineRule="auto"/>
        <w:jc w:val="both"/>
        <w:rPr>
          <w:rFonts w:ascii="Verdana" w:hAnsi="Verdana" w:cs="Verdana"/>
          <w:i/>
          <w:color w:val="1F4E79" w:themeColor="accent1" w:themeShade="80"/>
        </w:rPr>
      </w:pPr>
    </w:p>
    <w:p w:rsidR="006824F2" w:rsidRPr="006824F2" w:rsidRDefault="006824F2" w:rsidP="006824F2">
      <w:pPr>
        <w:spacing w:line="240" w:lineRule="auto"/>
        <w:rPr>
          <w:rFonts w:ascii="Verdana" w:hAnsi="Verdana"/>
        </w:rPr>
      </w:pPr>
    </w:p>
    <w:p w:rsidR="006824F2" w:rsidRPr="006824F2" w:rsidRDefault="006824F2" w:rsidP="006824F2">
      <w:pPr>
        <w:spacing w:line="240" w:lineRule="auto"/>
        <w:rPr>
          <w:rFonts w:ascii="Verdana" w:hAnsi="Verdana"/>
        </w:rPr>
      </w:pPr>
    </w:p>
    <w:p w:rsidR="006824F2" w:rsidRPr="006824F2" w:rsidRDefault="006824F2" w:rsidP="006824F2">
      <w:pPr>
        <w:spacing w:line="240" w:lineRule="auto"/>
        <w:rPr>
          <w:rFonts w:ascii="Verdana" w:hAnsi="Verdana"/>
        </w:rPr>
      </w:pP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rPr>
          <w:rFonts w:ascii="Verdana" w:eastAsiaTheme="majorEastAsia" w:hAnsi="Verdana" w:cstheme="majorBidi"/>
          <w:b/>
          <w:color w:val="2E74B5" w:themeColor="accent1" w:themeShade="BF"/>
        </w:rPr>
      </w:pPr>
      <w:r w:rsidRPr="006824F2">
        <w:rPr>
          <w:rFonts w:ascii="Verdana" w:hAnsi="Verdana"/>
          <w:b/>
        </w:rPr>
        <w:br w:type="page"/>
      </w:r>
    </w:p>
    <w:p w:rsidR="006824F2" w:rsidRPr="006824F2" w:rsidRDefault="006824F2" w:rsidP="006824F2">
      <w:pPr>
        <w:pStyle w:val="Ttulo1"/>
        <w:rPr>
          <w:rFonts w:ascii="Verdana" w:hAnsi="Verdana"/>
          <w:b/>
          <w:sz w:val="22"/>
          <w:szCs w:val="22"/>
          <w:lang w:val="es-CO"/>
        </w:rPr>
      </w:pPr>
      <w:bookmarkStart w:id="2" w:name="_Toc154737781"/>
      <w:r w:rsidRPr="006824F2">
        <w:rPr>
          <w:rFonts w:ascii="Verdana" w:hAnsi="Verdana"/>
          <w:b/>
          <w:sz w:val="22"/>
          <w:szCs w:val="22"/>
          <w:lang w:val="es-CO"/>
        </w:rPr>
        <w:lastRenderedPageBreak/>
        <w:t>INTRODUCCIÓN</w:t>
      </w:r>
      <w:bookmarkEnd w:id="2"/>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p>
    <w:p w:rsidR="006824F2" w:rsidRPr="006824F2" w:rsidRDefault="006824F2" w:rsidP="006824F2">
      <w:pPr>
        <w:autoSpaceDE w:val="0"/>
        <w:autoSpaceDN w:val="0"/>
        <w:adjustRightInd w:val="0"/>
        <w:spacing w:line="240" w:lineRule="auto"/>
        <w:jc w:val="both"/>
        <w:rPr>
          <w:rFonts w:ascii="Verdana" w:hAnsi="Verdana" w:cs="Arial"/>
          <w:lang w:val="es-ES"/>
        </w:rPr>
      </w:pPr>
      <w:bookmarkStart w:id="3" w:name="_Hlk521327182"/>
      <w:r w:rsidRPr="006824F2">
        <w:rPr>
          <w:rFonts w:ascii="Verdana" w:hAnsi="Verdana" w:cs="Arial"/>
          <w:lang w:val="es-ES"/>
        </w:rPr>
        <w:t>El Plan Estratégico de Tecnología del instituto Nacional para Sordos “INSOR” surge a partir de la voluntad institucional de disminuir la brecha digital y garantizar el pleno ejercicio de los derechos a la información y a las comunicaciones, propiciando la mejora continua en la gestión institucional, basándose para ello en la aplicación de estándares y las mejores prácticas en la implantación de sistemas informáticos. El Plan se enmarca dentro de una serie de acciones encaminadas a optimizar los resultados que son producto de la gestión que el Instituto Nacional Para Sordos - INSOR ha ido promoviendo en los últimos años.</w:t>
      </w:r>
    </w:p>
    <w:p w:rsidR="006824F2" w:rsidRPr="006824F2" w:rsidRDefault="006824F2" w:rsidP="006824F2">
      <w:pPr>
        <w:autoSpaceDE w:val="0"/>
        <w:autoSpaceDN w:val="0"/>
        <w:adjustRightInd w:val="0"/>
        <w:spacing w:line="240" w:lineRule="auto"/>
        <w:jc w:val="both"/>
        <w:rPr>
          <w:rFonts w:ascii="Verdana" w:hAnsi="Verdana" w:cs="Arial"/>
          <w:lang w:val="es-ES"/>
        </w:rPr>
      </w:pPr>
    </w:p>
    <w:p w:rsidR="006824F2" w:rsidRPr="006824F2" w:rsidRDefault="006824F2" w:rsidP="006824F2">
      <w:pPr>
        <w:autoSpaceDE w:val="0"/>
        <w:autoSpaceDN w:val="0"/>
        <w:adjustRightInd w:val="0"/>
        <w:spacing w:line="240" w:lineRule="auto"/>
        <w:jc w:val="both"/>
        <w:rPr>
          <w:rFonts w:ascii="Verdana" w:hAnsi="Verdana" w:cs="Arial"/>
          <w:lang w:val="es-ES"/>
        </w:rPr>
      </w:pPr>
      <w:r w:rsidRPr="006824F2">
        <w:rPr>
          <w:rFonts w:ascii="Verdana" w:hAnsi="Verdana" w:cs="Arial"/>
          <w:lang w:val="es-ES"/>
        </w:rPr>
        <w:t xml:space="preserve">El Decreto 1008 de 2018, establece los lineamientos generales de la Política de Gobierno Digital que deberán adoptar las entidades pertenecientes a la administración pública, encaminados hacia la transformación digital y el mejoramiento de las capacidades TIC. Dentro de la política se detalla el Habilitador de Arquitectura, el cual contiene todas las temáticas y productos que deberán desarrollar las entidades en el marco del fortalecimiento de las capacidades internas de gestión de las tecnologías, así mismo el Marco de Referencia de Arquitectura Empresarial V 2.0 es uno de los pilares de este habilitador. </w:t>
      </w:r>
    </w:p>
    <w:p w:rsidR="006824F2" w:rsidRPr="006824F2" w:rsidRDefault="006824F2" w:rsidP="006824F2">
      <w:pPr>
        <w:autoSpaceDE w:val="0"/>
        <w:autoSpaceDN w:val="0"/>
        <w:adjustRightInd w:val="0"/>
        <w:spacing w:line="240" w:lineRule="auto"/>
        <w:jc w:val="both"/>
        <w:rPr>
          <w:rFonts w:ascii="Verdana" w:hAnsi="Verdana" w:cs="Arial"/>
          <w:lang w:val="es-ES"/>
        </w:rPr>
      </w:pPr>
    </w:p>
    <w:p w:rsidR="006824F2" w:rsidRPr="006824F2" w:rsidRDefault="006824F2" w:rsidP="006824F2">
      <w:pPr>
        <w:autoSpaceDE w:val="0"/>
        <w:autoSpaceDN w:val="0"/>
        <w:adjustRightInd w:val="0"/>
        <w:spacing w:line="240" w:lineRule="auto"/>
        <w:jc w:val="both"/>
        <w:rPr>
          <w:rFonts w:ascii="Verdana" w:hAnsi="Verdana" w:cs="Arial"/>
          <w:lang w:val="es-ES"/>
        </w:rPr>
      </w:pPr>
      <w:r w:rsidRPr="006824F2">
        <w:rPr>
          <w:rFonts w:ascii="Verdana" w:hAnsi="Verdana" w:cs="Arial"/>
          <w:lang w:val="es-ES"/>
        </w:rPr>
        <w:t>El área de TI de la entidad, a través de la definición de su plan estratégico de Tecnologías de la Información (2023 - 2026), tendrá la oportunidad de transformar digitalmente los servicios que brinda a sus grupos de interés, adoptar los lineamientos de la Gestión de TI del Estado Colombiano, desarrollar su rol estratégico al interior de la Entidad, apoyar las áreas misionales mientras se piensa en tecnología, liderar las iniciativas de TI que deriven en soluciones reales y tener la capacidad de transformar su gestión, como parte de los beneficios que un plan estratégico de TI debe producir una vez se inicie su ejecución.</w:t>
      </w:r>
    </w:p>
    <w:p w:rsidR="006824F2" w:rsidRPr="006824F2" w:rsidRDefault="006824F2" w:rsidP="006824F2">
      <w:pPr>
        <w:autoSpaceDE w:val="0"/>
        <w:autoSpaceDN w:val="0"/>
        <w:adjustRightInd w:val="0"/>
        <w:spacing w:line="240" w:lineRule="auto"/>
        <w:jc w:val="both"/>
        <w:rPr>
          <w:rFonts w:ascii="Verdana" w:hAnsi="Verdana" w:cs="Arial"/>
          <w:lang w:val="es-ES"/>
        </w:rPr>
      </w:pPr>
    </w:p>
    <w:p w:rsidR="006824F2" w:rsidRPr="006824F2" w:rsidRDefault="006824F2" w:rsidP="006824F2">
      <w:pPr>
        <w:autoSpaceDE w:val="0"/>
        <w:autoSpaceDN w:val="0"/>
        <w:adjustRightInd w:val="0"/>
        <w:spacing w:line="240" w:lineRule="auto"/>
        <w:jc w:val="both"/>
        <w:rPr>
          <w:rFonts w:ascii="Verdana" w:hAnsi="Verdana" w:cs="Arial"/>
          <w:lang w:val="es-ES"/>
        </w:rPr>
      </w:pPr>
      <w:r w:rsidRPr="006824F2">
        <w:rPr>
          <w:rFonts w:ascii="Verdana" w:hAnsi="Verdana" w:cs="Arial"/>
          <w:lang w:val="es-ES"/>
        </w:rPr>
        <w:t xml:space="preserve">En este sentido, el Instituto nacional para Sordos, se ha propuesto desarrollar un Plan estratégico de Tecnologías de la Información que le permita introducir innovación en los diferentes ámbitos del que hacer del INSOR, logrando con ello disminuir la brecha tecnológica que existe en relación con la población sorda. Hoy en día, es evidente que la provisión de las herramientas adecuadas de tecnología y de servicios de apoyo a la población sorda es tan importante como contar con la infraestructura adecuada en los espacios físicos.    </w:t>
      </w:r>
    </w:p>
    <w:p w:rsidR="006824F2" w:rsidRPr="006824F2" w:rsidRDefault="006824F2" w:rsidP="006824F2">
      <w:pPr>
        <w:autoSpaceDE w:val="0"/>
        <w:autoSpaceDN w:val="0"/>
        <w:adjustRightInd w:val="0"/>
        <w:spacing w:line="240" w:lineRule="auto"/>
        <w:jc w:val="both"/>
        <w:rPr>
          <w:rFonts w:ascii="Verdana" w:hAnsi="Verdana" w:cs="Arial"/>
          <w:lang w:val="es-ES"/>
        </w:rPr>
      </w:pPr>
    </w:p>
    <w:p w:rsidR="006824F2" w:rsidRPr="006824F2" w:rsidRDefault="006824F2" w:rsidP="006824F2">
      <w:pPr>
        <w:autoSpaceDE w:val="0"/>
        <w:autoSpaceDN w:val="0"/>
        <w:adjustRightInd w:val="0"/>
        <w:spacing w:line="240" w:lineRule="auto"/>
        <w:jc w:val="both"/>
        <w:rPr>
          <w:rFonts w:ascii="Verdana" w:hAnsi="Verdana" w:cs="Arial"/>
          <w:lang w:val="es-ES"/>
        </w:rPr>
      </w:pPr>
      <w:r w:rsidRPr="006824F2">
        <w:rPr>
          <w:rFonts w:ascii="Verdana" w:hAnsi="Verdana" w:cs="Arial"/>
          <w:lang w:val="es-ES"/>
        </w:rPr>
        <w:lastRenderedPageBreak/>
        <w:t>La nueva ERA DE LA INFORMACIÓN, hace que las relaciones de las personas y de las instituciones de carácter público o privado, así como su productividad y eficiencia, estén determinadas por el alto protagonismo de la información y de las comunicaciones, lo cual hace necesario formular políticas que orienten el actuar de unos y otros en el desarrollo de sus actividades. Las normas expedidas por el Ministerio de las Tecnologías de la Información y las Comunicaciones como también estándares internacionales como ITIL, COBIT, e ISO 27001, se encaminan en la aplicación de “buenas prácticas” y la prestación de servicios de TI con niveles de calidad, en condiciones seguras y siempre generando valor en el actuar organizacional.</w:t>
      </w:r>
    </w:p>
    <w:p w:rsidR="006824F2" w:rsidRPr="006824F2" w:rsidRDefault="006824F2" w:rsidP="006824F2">
      <w:pPr>
        <w:autoSpaceDE w:val="0"/>
        <w:autoSpaceDN w:val="0"/>
        <w:adjustRightInd w:val="0"/>
        <w:spacing w:line="240" w:lineRule="auto"/>
        <w:jc w:val="both"/>
        <w:rPr>
          <w:rFonts w:ascii="Verdana" w:hAnsi="Verdana" w:cs="Arial"/>
          <w:lang w:val="es-ES"/>
        </w:rPr>
      </w:pPr>
    </w:p>
    <w:p w:rsidR="006824F2" w:rsidRPr="006824F2" w:rsidRDefault="006824F2" w:rsidP="006824F2">
      <w:pPr>
        <w:autoSpaceDE w:val="0"/>
        <w:autoSpaceDN w:val="0"/>
        <w:adjustRightInd w:val="0"/>
        <w:spacing w:line="240" w:lineRule="auto"/>
        <w:jc w:val="both"/>
        <w:rPr>
          <w:rFonts w:ascii="Verdana" w:hAnsi="Verdana" w:cs="Arial"/>
          <w:lang w:val="es-ES"/>
        </w:rPr>
      </w:pPr>
      <w:r w:rsidRPr="006824F2">
        <w:rPr>
          <w:rFonts w:ascii="Verdana" w:hAnsi="Verdana" w:cs="Arial"/>
          <w:lang w:val="es-ES"/>
        </w:rPr>
        <w:t>Por otro lado, las tecnologías de la cuarta revolución vienen marcando un hito dentro de las herramientas utilizadas para agilizar procesos y brindar una estructuración y análisis de datos que se producen hoy en día en distintos ámbitos de la sociedad. Es por ello que dentro de las políticas públicas se vienen orientando las actividades de transformación digital orientadas al uso y aplicación de tecnologías como BlockChain, Big Data, analítica de datos, IA, Iot, etc.</w:t>
      </w:r>
    </w:p>
    <w:bookmarkEnd w:id="3"/>
    <w:p w:rsidR="006824F2" w:rsidRPr="006824F2" w:rsidRDefault="006824F2" w:rsidP="006824F2">
      <w:pPr>
        <w:autoSpaceDE w:val="0"/>
        <w:autoSpaceDN w:val="0"/>
        <w:adjustRightInd w:val="0"/>
        <w:spacing w:line="240" w:lineRule="auto"/>
        <w:jc w:val="both"/>
        <w:rPr>
          <w:rFonts w:ascii="Verdana" w:hAnsi="Verdana" w:cs="Arial"/>
          <w:lang w:val="es-ES"/>
        </w:rPr>
      </w:pPr>
    </w:p>
    <w:p w:rsidR="006824F2" w:rsidRPr="006824F2" w:rsidRDefault="006824F2" w:rsidP="006824F2">
      <w:pPr>
        <w:autoSpaceDE w:val="0"/>
        <w:autoSpaceDN w:val="0"/>
        <w:adjustRightInd w:val="0"/>
        <w:spacing w:line="240" w:lineRule="auto"/>
        <w:jc w:val="both"/>
        <w:rPr>
          <w:rFonts w:ascii="Verdana" w:hAnsi="Verdana" w:cs="Arial"/>
          <w:lang w:val="es-ES"/>
        </w:rPr>
      </w:pPr>
    </w:p>
    <w:p w:rsidR="006824F2" w:rsidRPr="006824F2" w:rsidRDefault="006824F2" w:rsidP="006824F2">
      <w:pPr>
        <w:autoSpaceDE w:val="0"/>
        <w:autoSpaceDN w:val="0"/>
        <w:adjustRightInd w:val="0"/>
        <w:spacing w:line="240" w:lineRule="auto"/>
        <w:jc w:val="both"/>
        <w:rPr>
          <w:rFonts w:ascii="Verdana" w:hAnsi="Verdana" w:cs="Arial"/>
          <w:lang w:val="es-ES"/>
        </w:rPr>
      </w:pPr>
    </w:p>
    <w:p w:rsidR="006824F2" w:rsidRPr="006824F2" w:rsidRDefault="006824F2" w:rsidP="006824F2">
      <w:pPr>
        <w:autoSpaceDE w:val="0"/>
        <w:autoSpaceDN w:val="0"/>
        <w:adjustRightInd w:val="0"/>
        <w:spacing w:line="240" w:lineRule="auto"/>
        <w:jc w:val="both"/>
        <w:rPr>
          <w:rFonts w:ascii="Verdana" w:hAnsi="Verdana" w:cs="Arial"/>
          <w:lang w:val="es-ES"/>
        </w:rPr>
      </w:pPr>
    </w:p>
    <w:p w:rsidR="006824F2" w:rsidRPr="006824F2" w:rsidRDefault="006824F2" w:rsidP="006824F2">
      <w:pPr>
        <w:autoSpaceDE w:val="0"/>
        <w:autoSpaceDN w:val="0"/>
        <w:adjustRightInd w:val="0"/>
        <w:spacing w:line="240" w:lineRule="auto"/>
        <w:jc w:val="both"/>
        <w:rPr>
          <w:rFonts w:ascii="Verdana" w:hAnsi="Verdana" w:cs="Arial"/>
          <w:lang w:val="es-ES"/>
        </w:rPr>
      </w:pPr>
    </w:p>
    <w:p w:rsidR="006824F2" w:rsidRPr="006824F2" w:rsidRDefault="006824F2" w:rsidP="006824F2">
      <w:pPr>
        <w:autoSpaceDE w:val="0"/>
        <w:autoSpaceDN w:val="0"/>
        <w:adjustRightInd w:val="0"/>
        <w:spacing w:line="240" w:lineRule="auto"/>
        <w:jc w:val="both"/>
        <w:rPr>
          <w:rFonts w:ascii="Verdana" w:hAnsi="Verdana" w:cs="Arial"/>
          <w:lang w:val="es-ES"/>
        </w:rPr>
      </w:pPr>
    </w:p>
    <w:p w:rsidR="006824F2" w:rsidRPr="006824F2" w:rsidRDefault="006824F2" w:rsidP="006824F2">
      <w:pPr>
        <w:autoSpaceDE w:val="0"/>
        <w:autoSpaceDN w:val="0"/>
        <w:adjustRightInd w:val="0"/>
        <w:spacing w:line="240" w:lineRule="auto"/>
        <w:jc w:val="both"/>
        <w:rPr>
          <w:rFonts w:ascii="Verdana" w:hAnsi="Verdana" w:cs="Arial"/>
          <w:lang w:val="es-ES"/>
        </w:rPr>
      </w:pPr>
    </w:p>
    <w:p w:rsidR="006824F2" w:rsidRPr="006824F2" w:rsidRDefault="006824F2" w:rsidP="006824F2">
      <w:pPr>
        <w:autoSpaceDE w:val="0"/>
        <w:autoSpaceDN w:val="0"/>
        <w:adjustRightInd w:val="0"/>
        <w:spacing w:line="240" w:lineRule="auto"/>
        <w:jc w:val="both"/>
        <w:rPr>
          <w:rFonts w:ascii="Verdana" w:hAnsi="Verdana" w:cs="Arial"/>
          <w:lang w:val="es-ES"/>
        </w:rPr>
      </w:pPr>
    </w:p>
    <w:p w:rsidR="006824F2" w:rsidRPr="006824F2" w:rsidRDefault="006824F2" w:rsidP="006824F2">
      <w:pPr>
        <w:autoSpaceDE w:val="0"/>
        <w:autoSpaceDN w:val="0"/>
        <w:adjustRightInd w:val="0"/>
        <w:spacing w:line="240" w:lineRule="auto"/>
        <w:jc w:val="both"/>
        <w:rPr>
          <w:rFonts w:ascii="Verdana" w:hAnsi="Verdana" w:cs="Arial"/>
          <w:lang w:val="es-ES"/>
        </w:rPr>
      </w:pPr>
    </w:p>
    <w:p w:rsidR="006824F2" w:rsidRPr="006824F2" w:rsidRDefault="006824F2" w:rsidP="006824F2">
      <w:pPr>
        <w:spacing w:line="240" w:lineRule="auto"/>
        <w:rPr>
          <w:rFonts w:ascii="Verdana" w:hAnsi="Verdana" w:cs="Arial"/>
          <w:lang w:val="es-ES"/>
        </w:rPr>
      </w:pPr>
      <w:r w:rsidRPr="006824F2">
        <w:rPr>
          <w:rFonts w:ascii="Verdana" w:hAnsi="Verdana" w:cs="Arial"/>
          <w:lang w:val="es-ES"/>
        </w:rPr>
        <w:br w:type="page"/>
      </w:r>
    </w:p>
    <w:p w:rsidR="006824F2" w:rsidRPr="006824F2" w:rsidRDefault="006824F2" w:rsidP="00774504">
      <w:pPr>
        <w:pStyle w:val="Ttulo1"/>
        <w:widowControl/>
        <w:numPr>
          <w:ilvl w:val="0"/>
          <w:numId w:val="20"/>
        </w:numPr>
        <w:rPr>
          <w:rFonts w:ascii="Verdana" w:hAnsi="Verdana"/>
          <w:b/>
          <w:sz w:val="22"/>
          <w:szCs w:val="22"/>
        </w:rPr>
      </w:pPr>
      <w:bookmarkStart w:id="4" w:name="_Toc154737782"/>
      <w:r w:rsidRPr="006824F2">
        <w:rPr>
          <w:rFonts w:ascii="Verdana" w:hAnsi="Verdana"/>
          <w:b/>
          <w:sz w:val="22"/>
          <w:szCs w:val="22"/>
        </w:rPr>
        <w:lastRenderedPageBreak/>
        <w:t>OBJETIVO</w:t>
      </w:r>
      <w:bookmarkEnd w:id="4"/>
    </w:p>
    <w:p w:rsidR="006824F2" w:rsidRPr="006824F2" w:rsidRDefault="006824F2" w:rsidP="006824F2">
      <w:pPr>
        <w:autoSpaceDE w:val="0"/>
        <w:autoSpaceDN w:val="0"/>
        <w:adjustRightInd w:val="0"/>
        <w:spacing w:line="240" w:lineRule="auto"/>
        <w:jc w:val="both"/>
        <w:rPr>
          <w:rFonts w:ascii="Verdana" w:hAnsi="Verdana" w:cs="Arial"/>
          <w:lang w:val="es-ES"/>
        </w:rPr>
      </w:pPr>
    </w:p>
    <w:p w:rsidR="006824F2" w:rsidRPr="006824F2" w:rsidRDefault="006824F2" w:rsidP="006824F2">
      <w:pPr>
        <w:spacing w:line="240" w:lineRule="auto"/>
        <w:jc w:val="both"/>
        <w:rPr>
          <w:rFonts w:ascii="Verdana" w:hAnsi="Verdana"/>
          <w:lang w:val="es-ES"/>
        </w:rPr>
      </w:pPr>
      <w:r w:rsidRPr="006824F2">
        <w:rPr>
          <w:rFonts w:ascii="Verdana" w:hAnsi="Verdana"/>
          <w:lang w:val="es-ES"/>
        </w:rPr>
        <w:t>El presente Plan tiene como objetivo principal contribuir a disminuir la brecha digital y garantizar el pleno ejercicio de los derechos a la información y a la comunicación para las personas sordas, a través de espacios y herramientas tecnológicas accesibles que beneficien las actividades digitales de esta población, apoyando así un desarrollo inclusivo, equitativo y sostenible para todos.</w:t>
      </w:r>
    </w:p>
    <w:p w:rsidR="006824F2" w:rsidRPr="006824F2" w:rsidRDefault="006824F2" w:rsidP="006824F2">
      <w:pPr>
        <w:spacing w:line="240" w:lineRule="auto"/>
        <w:jc w:val="both"/>
        <w:rPr>
          <w:rFonts w:ascii="Verdana" w:hAnsi="Verdana"/>
          <w:lang w:val="es-ES"/>
        </w:rPr>
      </w:pPr>
    </w:p>
    <w:p w:rsidR="006824F2" w:rsidRPr="006824F2" w:rsidRDefault="006824F2" w:rsidP="006824F2">
      <w:pPr>
        <w:spacing w:line="240" w:lineRule="auto"/>
        <w:jc w:val="both"/>
        <w:rPr>
          <w:rFonts w:ascii="Verdana" w:hAnsi="Verdana"/>
          <w:lang w:val="es-ES"/>
        </w:rPr>
      </w:pPr>
      <w:r w:rsidRPr="006824F2">
        <w:rPr>
          <w:rFonts w:ascii="Verdana" w:hAnsi="Verdana"/>
          <w:lang w:val="es-ES"/>
        </w:rPr>
        <w:t>Específicamente, se plantea que el uso y aprovechamiento estratégico y transversal de las tecnologías de la información - TI en el INSOR tendrá como objetivos:</w:t>
      </w:r>
    </w:p>
    <w:p w:rsidR="006824F2" w:rsidRPr="006824F2" w:rsidRDefault="006824F2" w:rsidP="006824F2">
      <w:pPr>
        <w:spacing w:line="240" w:lineRule="auto"/>
        <w:jc w:val="both"/>
        <w:rPr>
          <w:rFonts w:ascii="Verdana" w:hAnsi="Verdana"/>
          <w:lang w:val="es-ES"/>
        </w:rPr>
      </w:pPr>
    </w:p>
    <w:p w:rsidR="006824F2" w:rsidRPr="006824F2" w:rsidRDefault="006824F2" w:rsidP="00774504">
      <w:pPr>
        <w:pStyle w:val="Prrafodelista"/>
        <w:numPr>
          <w:ilvl w:val="0"/>
          <w:numId w:val="1"/>
        </w:numPr>
        <w:spacing w:after="120" w:line="240" w:lineRule="auto"/>
        <w:ind w:left="714" w:hanging="357"/>
        <w:contextualSpacing w:val="0"/>
        <w:jc w:val="both"/>
        <w:rPr>
          <w:sz w:val="22"/>
          <w:lang w:val="es-ES_tradnl"/>
        </w:rPr>
      </w:pPr>
      <w:r w:rsidRPr="006824F2">
        <w:rPr>
          <w:sz w:val="22"/>
          <w:lang w:val="es-ES"/>
        </w:rPr>
        <w:t xml:space="preserve">Promover entornos educativos pertinentes colaborativos y fomentar esquemas de servicios </w:t>
      </w:r>
      <w:r w:rsidRPr="006824F2">
        <w:rPr>
          <w:sz w:val="22"/>
          <w:lang w:val="es-ES_tradnl"/>
        </w:rPr>
        <w:t xml:space="preserve">enfocados al goce efectivos </w:t>
      </w:r>
      <w:r w:rsidRPr="006824F2">
        <w:rPr>
          <w:sz w:val="22"/>
          <w:lang w:val="es-ES"/>
        </w:rPr>
        <w:t>de derechos de la población sorda</w:t>
      </w:r>
    </w:p>
    <w:p w:rsidR="006824F2" w:rsidRPr="006824F2" w:rsidRDefault="006824F2" w:rsidP="00774504">
      <w:pPr>
        <w:pStyle w:val="Prrafodelista"/>
        <w:numPr>
          <w:ilvl w:val="0"/>
          <w:numId w:val="1"/>
        </w:numPr>
        <w:spacing w:after="120" w:line="240" w:lineRule="auto"/>
        <w:ind w:left="714" w:hanging="357"/>
        <w:contextualSpacing w:val="0"/>
        <w:jc w:val="both"/>
        <w:rPr>
          <w:sz w:val="22"/>
          <w:lang w:val="es-ES_tradnl"/>
        </w:rPr>
      </w:pPr>
      <w:r w:rsidRPr="006824F2">
        <w:rPr>
          <w:sz w:val="22"/>
          <w:lang w:val="es-ES"/>
        </w:rPr>
        <w:t>Apoyar la toma de decisiones estratégicas y operativas del INSOR basadas siempre en datos e información oportuna, pertinente y de calidad.</w:t>
      </w:r>
    </w:p>
    <w:p w:rsidR="006824F2" w:rsidRPr="006824F2" w:rsidRDefault="006824F2" w:rsidP="00774504">
      <w:pPr>
        <w:pStyle w:val="Prrafodelista"/>
        <w:numPr>
          <w:ilvl w:val="0"/>
          <w:numId w:val="1"/>
        </w:numPr>
        <w:spacing w:after="120" w:line="240" w:lineRule="auto"/>
        <w:ind w:left="714" w:hanging="357"/>
        <w:contextualSpacing w:val="0"/>
        <w:jc w:val="both"/>
        <w:rPr>
          <w:sz w:val="22"/>
          <w:lang w:val="es-ES_tradnl"/>
        </w:rPr>
      </w:pPr>
      <w:r w:rsidRPr="006824F2">
        <w:rPr>
          <w:sz w:val="22"/>
          <w:lang w:val="es-ES"/>
        </w:rPr>
        <w:t>Automatizar los procesos y procedimientos internos de la entidad contando con las condiciones de infraestructura y servicios tecnológicos requeridos y asegurando la generación de capacidades en el equipo del INSOR para su aprovechamiento</w:t>
      </w:r>
    </w:p>
    <w:p w:rsidR="006824F2" w:rsidRPr="006824F2" w:rsidRDefault="006824F2" w:rsidP="00774504">
      <w:pPr>
        <w:pStyle w:val="Prrafodelista"/>
        <w:numPr>
          <w:ilvl w:val="0"/>
          <w:numId w:val="1"/>
        </w:numPr>
        <w:spacing w:after="120" w:line="240" w:lineRule="auto"/>
        <w:ind w:left="714" w:hanging="357"/>
        <w:contextualSpacing w:val="0"/>
        <w:jc w:val="both"/>
        <w:rPr>
          <w:sz w:val="22"/>
          <w:lang w:val="es-ES_tradnl"/>
        </w:rPr>
      </w:pPr>
      <w:r w:rsidRPr="006824F2">
        <w:rPr>
          <w:sz w:val="22"/>
          <w:lang w:val="es-ES"/>
        </w:rPr>
        <w:t>Dar cumplimiento a los lineamientos establecidos desde la política de gobierno digital, que garanticen una adecuada gestión en la entidad y el desarrollo de procesos internos.</w:t>
      </w:r>
    </w:p>
    <w:p w:rsidR="006824F2" w:rsidRPr="006824F2" w:rsidRDefault="006824F2" w:rsidP="006824F2">
      <w:pPr>
        <w:autoSpaceDE w:val="0"/>
        <w:autoSpaceDN w:val="0"/>
        <w:adjustRightInd w:val="0"/>
        <w:spacing w:line="240" w:lineRule="auto"/>
        <w:jc w:val="both"/>
        <w:rPr>
          <w:rFonts w:ascii="Verdana" w:hAnsi="Verdana" w:cs="Arial"/>
          <w:lang w:val="es-ES"/>
        </w:rPr>
      </w:pPr>
    </w:p>
    <w:p w:rsidR="006824F2" w:rsidRPr="006824F2" w:rsidRDefault="006824F2" w:rsidP="00774504">
      <w:pPr>
        <w:pStyle w:val="Ttulo1"/>
        <w:widowControl/>
        <w:numPr>
          <w:ilvl w:val="0"/>
          <w:numId w:val="20"/>
        </w:numPr>
        <w:rPr>
          <w:rFonts w:ascii="Verdana" w:hAnsi="Verdana"/>
          <w:b/>
          <w:sz w:val="22"/>
          <w:szCs w:val="22"/>
          <w:lang w:val="es-ES"/>
        </w:rPr>
      </w:pPr>
      <w:bookmarkStart w:id="5" w:name="_Toc154737783"/>
      <w:r w:rsidRPr="006824F2">
        <w:rPr>
          <w:rFonts w:ascii="Verdana" w:hAnsi="Verdana"/>
          <w:b/>
          <w:sz w:val="22"/>
          <w:szCs w:val="22"/>
          <w:lang w:val="es-ES"/>
        </w:rPr>
        <w:t>ALCANCE DEL DOCUMENTO</w:t>
      </w:r>
      <w:bookmarkEnd w:id="5"/>
    </w:p>
    <w:p w:rsidR="006824F2" w:rsidRPr="006824F2" w:rsidRDefault="006824F2" w:rsidP="006824F2">
      <w:pPr>
        <w:autoSpaceDE w:val="0"/>
        <w:autoSpaceDN w:val="0"/>
        <w:adjustRightInd w:val="0"/>
        <w:spacing w:line="240" w:lineRule="auto"/>
        <w:jc w:val="both"/>
        <w:rPr>
          <w:rFonts w:ascii="Verdana" w:hAnsi="Verdana" w:cs="Arial"/>
          <w:lang w:val="es-ES"/>
        </w:rPr>
      </w:pPr>
    </w:p>
    <w:p w:rsidR="006824F2" w:rsidRPr="006824F2" w:rsidRDefault="006824F2" w:rsidP="006824F2">
      <w:pPr>
        <w:pStyle w:val="Default"/>
        <w:jc w:val="both"/>
        <w:rPr>
          <w:rFonts w:ascii="Verdana" w:hAnsi="Verdana"/>
          <w:sz w:val="22"/>
          <w:szCs w:val="22"/>
        </w:rPr>
      </w:pPr>
      <w:r w:rsidRPr="006824F2">
        <w:rPr>
          <w:rFonts w:ascii="Verdana" w:hAnsi="Verdana"/>
          <w:sz w:val="22"/>
          <w:szCs w:val="22"/>
        </w:rPr>
        <w:t xml:space="preserve">El presente Plan Estratégico aplica para todos los procesos que contribuyen al desarrollo de los recursos de tecnologías de información y comunicación en el INSOR. Al desarrollar e implementar este PETI en la entidad, se podrán apropiar y usar eficientemente las tecnologías de información, generando ventajas relacionadas con los siguientes aspectos: </w:t>
      </w:r>
    </w:p>
    <w:p w:rsidR="006824F2" w:rsidRPr="006824F2" w:rsidRDefault="006824F2" w:rsidP="006824F2">
      <w:pPr>
        <w:pStyle w:val="Default"/>
        <w:jc w:val="both"/>
        <w:rPr>
          <w:rFonts w:ascii="Verdana" w:hAnsi="Verdana"/>
          <w:sz w:val="22"/>
          <w:szCs w:val="22"/>
        </w:rPr>
      </w:pPr>
    </w:p>
    <w:p w:rsidR="006824F2" w:rsidRPr="006824F2" w:rsidRDefault="006824F2" w:rsidP="00774504">
      <w:pPr>
        <w:pStyle w:val="Default"/>
        <w:numPr>
          <w:ilvl w:val="0"/>
          <w:numId w:val="2"/>
        </w:numPr>
        <w:spacing w:after="120"/>
        <w:ind w:left="714" w:hanging="357"/>
        <w:jc w:val="both"/>
        <w:rPr>
          <w:rFonts w:ascii="Verdana" w:hAnsi="Verdana"/>
          <w:sz w:val="22"/>
          <w:szCs w:val="22"/>
        </w:rPr>
      </w:pPr>
      <w:r w:rsidRPr="006824F2">
        <w:rPr>
          <w:rFonts w:ascii="Verdana" w:hAnsi="Verdana"/>
          <w:sz w:val="22"/>
          <w:szCs w:val="22"/>
        </w:rPr>
        <w:t xml:space="preserve">Tener claridad y significados comunes de los elementos que orientarán las acciones, esfuerzos y comportamientos de las tecnologías de Información. </w:t>
      </w:r>
    </w:p>
    <w:p w:rsidR="006824F2" w:rsidRPr="006824F2" w:rsidRDefault="006824F2" w:rsidP="00774504">
      <w:pPr>
        <w:pStyle w:val="Default"/>
        <w:numPr>
          <w:ilvl w:val="0"/>
          <w:numId w:val="2"/>
        </w:numPr>
        <w:spacing w:after="120"/>
        <w:ind w:left="714" w:hanging="357"/>
        <w:jc w:val="both"/>
        <w:rPr>
          <w:rFonts w:ascii="Verdana" w:hAnsi="Verdana"/>
          <w:sz w:val="22"/>
          <w:szCs w:val="22"/>
        </w:rPr>
      </w:pPr>
      <w:r w:rsidRPr="006824F2">
        <w:rPr>
          <w:rFonts w:ascii="Verdana" w:hAnsi="Verdana"/>
          <w:sz w:val="22"/>
          <w:szCs w:val="22"/>
        </w:rPr>
        <w:t xml:space="preserve">Darle sentido al trabajo que realiza cada uno de los colaboradores, identificando su valor agregado frente a los propósitos del Instituto. </w:t>
      </w:r>
    </w:p>
    <w:p w:rsidR="006824F2" w:rsidRPr="006824F2" w:rsidRDefault="006824F2" w:rsidP="00774504">
      <w:pPr>
        <w:pStyle w:val="Default"/>
        <w:numPr>
          <w:ilvl w:val="0"/>
          <w:numId w:val="2"/>
        </w:numPr>
        <w:spacing w:after="120"/>
        <w:ind w:left="714" w:hanging="357"/>
        <w:jc w:val="both"/>
        <w:rPr>
          <w:rFonts w:ascii="Verdana" w:hAnsi="Verdana"/>
          <w:sz w:val="22"/>
          <w:szCs w:val="22"/>
        </w:rPr>
      </w:pPr>
      <w:r w:rsidRPr="006824F2">
        <w:rPr>
          <w:rFonts w:ascii="Verdana" w:hAnsi="Verdana"/>
          <w:sz w:val="22"/>
          <w:szCs w:val="22"/>
        </w:rPr>
        <w:t>Contar con un Portafolio de Proyectos que apoyen los objetivos estratégicos definidos a nivel del Plan Estratégico del INSOR.</w:t>
      </w:r>
    </w:p>
    <w:p w:rsidR="006824F2" w:rsidRPr="006824F2" w:rsidRDefault="006824F2" w:rsidP="00774504">
      <w:pPr>
        <w:pStyle w:val="Default"/>
        <w:numPr>
          <w:ilvl w:val="0"/>
          <w:numId w:val="2"/>
        </w:numPr>
        <w:spacing w:after="120"/>
        <w:ind w:left="714" w:hanging="357"/>
        <w:jc w:val="both"/>
        <w:rPr>
          <w:rFonts w:ascii="Verdana" w:hAnsi="Verdana"/>
          <w:sz w:val="22"/>
          <w:szCs w:val="22"/>
        </w:rPr>
      </w:pPr>
      <w:r w:rsidRPr="006824F2">
        <w:rPr>
          <w:rFonts w:ascii="Verdana" w:hAnsi="Verdana"/>
          <w:sz w:val="22"/>
          <w:szCs w:val="22"/>
        </w:rPr>
        <w:lastRenderedPageBreak/>
        <w:t>Garantizar la infraestructura tecnológica adecuada que permita el desarrollo de cada una de las actividades y cumplimiento de los procesos.</w:t>
      </w:r>
    </w:p>
    <w:p w:rsidR="006824F2" w:rsidRPr="006824F2" w:rsidRDefault="006824F2" w:rsidP="006824F2">
      <w:pPr>
        <w:pStyle w:val="Default"/>
        <w:jc w:val="both"/>
        <w:rPr>
          <w:rFonts w:ascii="Verdana" w:hAnsi="Verdana"/>
          <w:sz w:val="22"/>
          <w:szCs w:val="22"/>
        </w:rPr>
      </w:pPr>
    </w:p>
    <w:p w:rsidR="006824F2" w:rsidRPr="006824F2" w:rsidRDefault="006824F2" w:rsidP="006824F2">
      <w:pPr>
        <w:pStyle w:val="Default"/>
        <w:jc w:val="both"/>
        <w:rPr>
          <w:rFonts w:ascii="Verdana" w:hAnsi="Verdana"/>
          <w:sz w:val="22"/>
          <w:szCs w:val="22"/>
        </w:rPr>
      </w:pPr>
      <w:r w:rsidRPr="006824F2">
        <w:rPr>
          <w:rFonts w:ascii="Verdana" w:hAnsi="Verdana"/>
          <w:sz w:val="22"/>
          <w:szCs w:val="22"/>
        </w:rPr>
        <w:t xml:space="preserve">El PETI se plantea con una visión a cuatro años, siendo susceptible de ajustes permanentes y al menos anuales. Conforme a esto, se define plan de proyectos y de acciones específicas, a corto y mediano plazo para implementar en la entidad. </w:t>
      </w:r>
    </w:p>
    <w:p w:rsidR="006824F2" w:rsidRPr="006824F2" w:rsidRDefault="006824F2" w:rsidP="006824F2">
      <w:pPr>
        <w:pStyle w:val="Default"/>
        <w:jc w:val="both"/>
        <w:rPr>
          <w:rFonts w:ascii="Verdana" w:hAnsi="Verdana"/>
          <w:sz w:val="22"/>
          <w:szCs w:val="22"/>
        </w:rPr>
      </w:pPr>
    </w:p>
    <w:p w:rsidR="006824F2" w:rsidRPr="006824F2" w:rsidRDefault="006824F2" w:rsidP="006824F2">
      <w:pPr>
        <w:pStyle w:val="Default"/>
        <w:jc w:val="both"/>
        <w:rPr>
          <w:rFonts w:ascii="Verdana" w:hAnsi="Verdana"/>
          <w:sz w:val="22"/>
          <w:szCs w:val="22"/>
        </w:rPr>
      </w:pPr>
      <w:r w:rsidRPr="006824F2">
        <w:rPr>
          <w:rFonts w:ascii="Verdana" w:hAnsi="Verdana"/>
          <w:sz w:val="22"/>
          <w:szCs w:val="22"/>
        </w:rPr>
        <w:t>Así las cosas, este plan está alineado con los objetivos estratégicos y sus procesos, en el cual se busca convertir las tecnologías de la información en una ventaja competitiva del negocio, contribuyendo a la integración de sinergias de las soluciones de TI.</w:t>
      </w:r>
    </w:p>
    <w:p w:rsidR="006824F2" w:rsidRPr="006824F2" w:rsidRDefault="006824F2" w:rsidP="006824F2">
      <w:pPr>
        <w:pStyle w:val="Default"/>
        <w:jc w:val="both"/>
        <w:rPr>
          <w:rFonts w:ascii="Verdana" w:hAnsi="Verdana"/>
          <w:sz w:val="22"/>
          <w:szCs w:val="22"/>
        </w:rPr>
      </w:pPr>
    </w:p>
    <w:p w:rsidR="006824F2" w:rsidRPr="006824F2" w:rsidRDefault="006824F2" w:rsidP="006824F2">
      <w:pPr>
        <w:autoSpaceDE w:val="0"/>
        <w:autoSpaceDN w:val="0"/>
        <w:adjustRightInd w:val="0"/>
        <w:spacing w:line="240" w:lineRule="auto"/>
        <w:jc w:val="both"/>
        <w:rPr>
          <w:rFonts w:ascii="Verdana" w:hAnsi="Verdana" w:cs="Calibri"/>
          <w:color w:val="000000"/>
        </w:rPr>
      </w:pPr>
      <w:r w:rsidRPr="006824F2">
        <w:rPr>
          <w:rFonts w:ascii="Verdana" w:hAnsi="Verdana" w:cs="Calibri"/>
          <w:color w:val="000000"/>
        </w:rPr>
        <w:t xml:space="preserve">Así mismo se toman como lineamientos generales y estratégicos los principios institucionales como la misión y la visión en donde se quiere orientar y promover el establecimiento de entornos sociales y educativos pertinentes para el goce efectivo de los derechos de la población sorda garantizando la llegada al territorio con toda nuestra oferta institucional.  </w:t>
      </w:r>
    </w:p>
    <w:p w:rsidR="006824F2" w:rsidRPr="006824F2" w:rsidRDefault="006824F2" w:rsidP="006824F2">
      <w:pPr>
        <w:autoSpaceDE w:val="0"/>
        <w:autoSpaceDN w:val="0"/>
        <w:adjustRightInd w:val="0"/>
        <w:spacing w:line="240" w:lineRule="auto"/>
        <w:jc w:val="both"/>
        <w:rPr>
          <w:rFonts w:ascii="Verdana" w:hAnsi="Verdana" w:cs="Calibri"/>
          <w:color w:val="000000"/>
        </w:rPr>
      </w:pPr>
    </w:p>
    <w:p w:rsidR="006824F2" w:rsidRPr="006824F2" w:rsidRDefault="006824F2" w:rsidP="006824F2">
      <w:pPr>
        <w:pStyle w:val="Default"/>
        <w:jc w:val="both"/>
        <w:rPr>
          <w:rFonts w:ascii="Verdana" w:eastAsiaTheme="minorHAnsi" w:hAnsi="Verdana"/>
          <w:sz w:val="22"/>
          <w:szCs w:val="22"/>
          <w:lang w:val="es-CO"/>
        </w:rPr>
      </w:pPr>
      <w:r w:rsidRPr="006824F2">
        <w:rPr>
          <w:rFonts w:ascii="Verdana" w:eastAsiaTheme="minorHAnsi" w:hAnsi="Verdana"/>
          <w:sz w:val="22"/>
          <w:szCs w:val="22"/>
          <w:lang w:val="es-CO"/>
        </w:rPr>
        <w:t>Por lo anterior, el INSOR debe propender por el mantenimiento de la infraestructura tecnológica de tal forma que cualquier iniciativa estratégica pueda ser habilitada de forma efectiva, en corto tiempo y brindando todas las garantías necesarias de seguridad y efectividad en la operación.</w:t>
      </w:r>
    </w:p>
    <w:p w:rsidR="006824F2" w:rsidRPr="006824F2" w:rsidRDefault="006824F2" w:rsidP="006824F2">
      <w:pPr>
        <w:pStyle w:val="Default"/>
        <w:jc w:val="both"/>
        <w:rPr>
          <w:rFonts w:ascii="Verdana" w:eastAsiaTheme="minorHAnsi" w:hAnsi="Verdana"/>
          <w:sz w:val="22"/>
          <w:szCs w:val="22"/>
          <w:lang w:val="es-CO"/>
        </w:rPr>
      </w:pPr>
    </w:p>
    <w:p w:rsidR="006824F2" w:rsidRPr="006824F2" w:rsidRDefault="006824F2" w:rsidP="006824F2">
      <w:pPr>
        <w:pStyle w:val="Default"/>
        <w:jc w:val="both"/>
        <w:rPr>
          <w:rFonts w:ascii="Verdana" w:eastAsiaTheme="minorHAnsi" w:hAnsi="Verdana"/>
          <w:sz w:val="22"/>
          <w:szCs w:val="22"/>
          <w:lang w:val="es-CO"/>
        </w:rPr>
      </w:pPr>
      <w:r w:rsidRPr="006824F2">
        <w:rPr>
          <w:rFonts w:ascii="Verdana" w:eastAsiaTheme="minorHAnsi" w:hAnsi="Verdana"/>
          <w:sz w:val="22"/>
          <w:szCs w:val="22"/>
          <w:lang w:val="es-CO"/>
        </w:rPr>
        <w:t>Así mismo, dentro de la aplicación de la política de Gobierno Digital se debe considerar la capacitación del personal, tanto del proceso TIC como de los demás integrantes de la entidad en los aspectos correspondientes con el fin de fortalecer la cultura de la tecnología aplicada como herramientas.</w:t>
      </w:r>
    </w:p>
    <w:p w:rsidR="006824F2" w:rsidRPr="006824F2" w:rsidRDefault="006824F2" w:rsidP="006824F2">
      <w:pPr>
        <w:autoSpaceDE w:val="0"/>
        <w:autoSpaceDN w:val="0"/>
        <w:adjustRightInd w:val="0"/>
        <w:spacing w:line="240" w:lineRule="auto"/>
        <w:jc w:val="both"/>
        <w:rPr>
          <w:rFonts w:ascii="Verdana" w:hAnsi="Verdana" w:cs="Arial"/>
          <w:lang w:val="es-ES"/>
        </w:rPr>
      </w:pPr>
    </w:p>
    <w:p w:rsidR="006824F2" w:rsidRPr="006824F2" w:rsidRDefault="006824F2" w:rsidP="006824F2">
      <w:pPr>
        <w:pStyle w:val="Ttulo2"/>
        <w:rPr>
          <w:rFonts w:ascii="Verdana" w:hAnsi="Verdana"/>
          <w:sz w:val="22"/>
          <w:szCs w:val="22"/>
          <w:lang w:val="es-ES"/>
        </w:rPr>
      </w:pPr>
      <w:bookmarkStart w:id="6" w:name="_Toc154737784"/>
      <w:r w:rsidRPr="006824F2">
        <w:rPr>
          <w:rFonts w:ascii="Verdana" w:hAnsi="Verdana"/>
          <w:sz w:val="22"/>
          <w:szCs w:val="22"/>
          <w:lang w:val="es-ES"/>
        </w:rPr>
        <w:t>2.1 Visión de la Arquitectura</w:t>
      </w:r>
      <w:bookmarkEnd w:id="6"/>
    </w:p>
    <w:p w:rsidR="006824F2" w:rsidRPr="006824F2" w:rsidRDefault="006824F2" w:rsidP="006824F2">
      <w:pPr>
        <w:autoSpaceDE w:val="0"/>
        <w:autoSpaceDN w:val="0"/>
        <w:adjustRightInd w:val="0"/>
        <w:spacing w:line="240" w:lineRule="auto"/>
        <w:jc w:val="both"/>
        <w:rPr>
          <w:rFonts w:ascii="Verdana" w:hAnsi="Verdana" w:cs="Arial"/>
          <w:lang w:val="es-ES"/>
        </w:rPr>
      </w:pPr>
    </w:p>
    <w:p w:rsidR="006824F2" w:rsidRPr="006824F2" w:rsidRDefault="006824F2" w:rsidP="006824F2">
      <w:pPr>
        <w:pStyle w:val="Default"/>
        <w:jc w:val="both"/>
        <w:rPr>
          <w:rFonts w:ascii="Verdana" w:hAnsi="Verdana"/>
          <w:sz w:val="22"/>
          <w:szCs w:val="22"/>
        </w:rPr>
      </w:pPr>
      <w:bookmarkStart w:id="7" w:name="_Hlk523234710"/>
      <w:r w:rsidRPr="006824F2">
        <w:rPr>
          <w:rFonts w:ascii="Verdana" w:hAnsi="Verdana"/>
          <w:sz w:val="22"/>
          <w:szCs w:val="22"/>
        </w:rPr>
        <w:t>El PETI contiene los lineamientos generados por el Ministerio de Tecnologías de la Información y las Comunicaciones -MINTIC en materia de Gobierno digital y gestión estratégica de tecnologías de información. Principalmente lo relacionado en el Marco de Referencia de Arquitectura Empresarial del Estado colombiano y en cada uno de las dos dimensiones de gobierno digital, Tic para el estado y Tic para la sociedad.</w:t>
      </w:r>
    </w:p>
    <w:p w:rsidR="006824F2" w:rsidRPr="006824F2" w:rsidRDefault="006824F2" w:rsidP="006824F2">
      <w:pPr>
        <w:autoSpaceDE w:val="0"/>
        <w:autoSpaceDN w:val="0"/>
        <w:adjustRightInd w:val="0"/>
        <w:spacing w:line="240" w:lineRule="auto"/>
        <w:jc w:val="both"/>
        <w:rPr>
          <w:rFonts w:ascii="Verdana" w:hAnsi="Verdana" w:cs="Arial"/>
          <w:lang w:val="es-ES"/>
        </w:rPr>
      </w:pPr>
    </w:p>
    <w:p w:rsidR="006824F2" w:rsidRPr="006824F2" w:rsidRDefault="006824F2" w:rsidP="006824F2">
      <w:pPr>
        <w:autoSpaceDE w:val="0"/>
        <w:autoSpaceDN w:val="0"/>
        <w:adjustRightInd w:val="0"/>
        <w:spacing w:line="240" w:lineRule="auto"/>
        <w:jc w:val="both"/>
        <w:rPr>
          <w:rFonts w:ascii="Verdana" w:hAnsi="Verdana" w:cs="Arial"/>
          <w:lang w:val="es-ES"/>
        </w:rPr>
      </w:pPr>
      <w:r w:rsidRPr="006824F2">
        <w:rPr>
          <w:rFonts w:ascii="Verdana" w:eastAsia="Calibri" w:hAnsi="Verdana" w:cs="Calibri"/>
          <w:color w:val="000000"/>
          <w:lang w:val="es-ES"/>
        </w:rPr>
        <w:t>A su vez, se genera un portafolio de proyectos que resuelve pragmáticamente y de forma estructurada los problemas y las necesidades del Instituto, estos proyectos al ser articulados de forma adecuada deben facilitar su gestión y ejecución dando una estructura organizacional para su implementación, de igual forma contaran con un punto focal y un modelo articulado de uso y apropiación de la tecnología en la organización.</w:t>
      </w:r>
      <w:bookmarkEnd w:id="7"/>
    </w:p>
    <w:p w:rsidR="006824F2" w:rsidRPr="006824F2" w:rsidRDefault="006824F2" w:rsidP="006824F2">
      <w:pPr>
        <w:autoSpaceDE w:val="0"/>
        <w:autoSpaceDN w:val="0"/>
        <w:adjustRightInd w:val="0"/>
        <w:spacing w:line="240" w:lineRule="auto"/>
        <w:jc w:val="both"/>
        <w:rPr>
          <w:rFonts w:ascii="Verdana" w:hAnsi="Verdana" w:cs="Arial"/>
          <w:lang w:val="es-ES"/>
        </w:rPr>
      </w:pPr>
    </w:p>
    <w:p w:rsidR="006824F2" w:rsidRPr="006824F2" w:rsidRDefault="006824F2" w:rsidP="00774504">
      <w:pPr>
        <w:pStyle w:val="Ttulo1"/>
        <w:widowControl/>
        <w:numPr>
          <w:ilvl w:val="0"/>
          <w:numId w:val="20"/>
        </w:numPr>
        <w:rPr>
          <w:rFonts w:ascii="Verdana" w:hAnsi="Verdana"/>
          <w:b/>
          <w:sz w:val="22"/>
          <w:szCs w:val="22"/>
          <w:lang w:val="es-ES"/>
        </w:rPr>
      </w:pPr>
      <w:bookmarkStart w:id="8" w:name="_Toc154737785"/>
      <w:r w:rsidRPr="006824F2">
        <w:rPr>
          <w:rFonts w:ascii="Verdana" w:hAnsi="Verdana"/>
          <w:b/>
          <w:sz w:val="22"/>
          <w:szCs w:val="22"/>
          <w:lang w:val="es-ES"/>
        </w:rPr>
        <w:t>MARCO NORMATIVO</w:t>
      </w:r>
      <w:bookmarkEnd w:id="8"/>
    </w:p>
    <w:p w:rsidR="006824F2" w:rsidRPr="006824F2" w:rsidRDefault="006824F2" w:rsidP="006824F2">
      <w:pPr>
        <w:autoSpaceDE w:val="0"/>
        <w:autoSpaceDN w:val="0"/>
        <w:adjustRightInd w:val="0"/>
        <w:spacing w:line="240" w:lineRule="auto"/>
        <w:jc w:val="both"/>
        <w:rPr>
          <w:rFonts w:ascii="Verdana" w:hAnsi="Verdana" w:cs="Arial"/>
          <w:lang w:val="es-ES"/>
        </w:rPr>
      </w:pPr>
    </w:p>
    <w:p w:rsidR="006824F2" w:rsidRPr="006824F2" w:rsidRDefault="006824F2" w:rsidP="006824F2">
      <w:pPr>
        <w:spacing w:line="240" w:lineRule="auto"/>
        <w:jc w:val="both"/>
        <w:rPr>
          <w:rFonts w:ascii="Verdana" w:hAnsi="Verdana"/>
          <w:lang w:val="es-ES"/>
        </w:rPr>
      </w:pPr>
      <w:r w:rsidRPr="006824F2">
        <w:rPr>
          <w:rFonts w:ascii="Verdana" w:hAnsi="Verdana"/>
          <w:lang w:val="es-ES"/>
        </w:rPr>
        <w:t>El siguiente es el marco normativo referente para la formulación e implementación del PETI:</w:t>
      </w:r>
    </w:p>
    <w:p w:rsidR="006824F2" w:rsidRPr="006824F2" w:rsidRDefault="006824F2" w:rsidP="006824F2">
      <w:pPr>
        <w:spacing w:line="240" w:lineRule="auto"/>
        <w:jc w:val="both"/>
        <w:rPr>
          <w:rFonts w:ascii="Verdana" w:hAnsi="Verdana"/>
          <w:lang w:val="es-ES"/>
        </w:rPr>
      </w:pPr>
    </w:p>
    <w:tbl>
      <w:tblPr>
        <w:tblStyle w:val="Tablaconcuadrcula1"/>
        <w:tblW w:w="9551" w:type="dxa"/>
        <w:tblLayout w:type="fixed"/>
        <w:tblLook w:val="0400" w:firstRow="0" w:lastRow="0" w:firstColumn="0" w:lastColumn="0" w:noHBand="0" w:noVBand="1"/>
      </w:tblPr>
      <w:tblGrid>
        <w:gridCol w:w="2208"/>
        <w:gridCol w:w="7343"/>
      </w:tblGrid>
      <w:tr w:rsidR="006824F2" w:rsidRPr="00DF1BF3" w:rsidTr="00DF1BF3">
        <w:trPr>
          <w:trHeight w:val="580"/>
        </w:trPr>
        <w:tc>
          <w:tcPr>
            <w:tcW w:w="2208" w:type="dxa"/>
            <w:vAlign w:val="center"/>
          </w:tcPr>
          <w:p w:rsidR="006824F2" w:rsidRPr="00DF1BF3" w:rsidRDefault="006824F2" w:rsidP="00DF1BF3">
            <w:pPr>
              <w:jc w:val="center"/>
              <w:rPr>
                <w:rFonts w:ascii="Verdana" w:hAnsi="Verdana"/>
                <w:b/>
                <w:sz w:val="20"/>
                <w:szCs w:val="20"/>
              </w:rPr>
            </w:pPr>
            <w:r w:rsidRPr="00DF1BF3">
              <w:rPr>
                <w:rFonts w:ascii="Verdana" w:hAnsi="Verdana"/>
                <w:b/>
                <w:sz w:val="20"/>
                <w:szCs w:val="20"/>
              </w:rPr>
              <w:t>Marco Normativo</w:t>
            </w:r>
          </w:p>
        </w:tc>
        <w:tc>
          <w:tcPr>
            <w:tcW w:w="7343" w:type="dxa"/>
            <w:vAlign w:val="center"/>
          </w:tcPr>
          <w:p w:rsidR="006824F2" w:rsidRPr="00DF1BF3" w:rsidRDefault="006824F2" w:rsidP="00DF1BF3">
            <w:pPr>
              <w:jc w:val="center"/>
              <w:rPr>
                <w:rFonts w:ascii="Verdana" w:hAnsi="Verdana"/>
                <w:b/>
                <w:sz w:val="20"/>
                <w:szCs w:val="20"/>
              </w:rPr>
            </w:pPr>
            <w:r w:rsidRPr="00DF1BF3">
              <w:rPr>
                <w:rFonts w:ascii="Verdana" w:hAnsi="Verdana"/>
                <w:b/>
                <w:sz w:val="20"/>
                <w:szCs w:val="20"/>
              </w:rPr>
              <w:t>Descripción</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Decreto 1151 de 2008</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Lineamientos generales de la Estrategia de Gobierno en Línea de la República de Colombia, se reglamenta parcialmente la Ley 962 de 2005, y se dictan otras disposiciones</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Ley 1955 del 2019</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Establece que las entidades del orden nacional deberán incluir en su plan de acción el componente de transformación digital, siguiendo los estándares que para tal efecto defina el Ministerio de Tecnologías de la Información y las Comunicaciones (MinTIC)</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Ley 1273 de 2009</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Ley 1341 de 2009</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Por la cual se definen Principios y conceptos sobre la sociedad de la información y la organización de las Tecnologías de la Información y las Comunicaciones -TIC-, se crea la Agencia Nacional del Espectro y se dictan otras disposiciones.</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Ley 1581 de 2012</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Por la cual se dictan disposiciones generales para la protección de datos personales.</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Ley 1712 de 2014</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Por medio de la cual se crea la ley de transparencia y del derecho de acceso a la información pública nacional y se dictan otras disposiciones.</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Ley 1753 de 2015</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Por la cual se expide el Plan Nacional de Desarrollo 2014-2018 "TODOS POR UN NUEVO PAIS" "Por medio de la cual se crea la Ley de Transparencia y del Derecho de Acceso a la Información Pública Nacional y se dictan otras disposiciones.</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Ley 962 de 2005</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El artículo 14 lo siguiente “Cuando las entidades de la Administración Pública requieran comprobar la existencia de alguna circunstancia necesaria para la solución de un procedimiento o petición de los particulares, que obre en otra entidad pública, procederán a solicitar a la entidad el envío de dicha información. En tal caso, la carga de la prueba no corresponderá́ al usuario.</w:t>
            </w:r>
          </w:p>
          <w:p w:rsidR="006824F2" w:rsidRPr="00DF1BF3" w:rsidRDefault="006824F2" w:rsidP="006824F2">
            <w:pPr>
              <w:rPr>
                <w:rFonts w:ascii="Verdana" w:hAnsi="Verdana"/>
                <w:sz w:val="20"/>
                <w:szCs w:val="20"/>
              </w:rPr>
            </w:pPr>
            <w:r w:rsidRPr="00DF1BF3">
              <w:rPr>
                <w:rFonts w:ascii="Verdana" w:hAnsi="Verdana"/>
                <w:sz w:val="20"/>
                <w:szCs w:val="20"/>
              </w:rPr>
              <w:t>Será permitido el intercambio de información entre distintas entidades oficiales, en aplicación del principio de colaboración. El envío de la información por fax o por cualquier otro medio de transmisión electrónica, proveniente de una entidad pública, prestará mérito suficiente y servirá́ de prueba en la actuación de que se trate, siempre y cuando se encuentre debidamente certificado digitalmente por la entidad que lo expide y haya sido solicitado por el funcionario superior de aquel a quien se atribuya el trámite”.</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lastRenderedPageBreak/>
              <w:t>Decreto 1413 de 2017</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En el Capítulo 2 Características de los Servicios Ciudadanos Digitales, Sección 1 Generalidades de los Servicios Ciudadanos Digitales</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Decreto 2150 de 1995</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Por el cual se suprimen y reforman regulaciones, procedimientos o trámites innecesarios existentes en la Administración Pública</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Decreto 4485 de 2009</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Por medio de la cual se adopta la actualización de la Norma Técnica de Calidad en la Gestión Pública.</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Decreto 235 de 2010</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Por el cual se regula el intercambio de información entre entidades para el cumplimiento de funciones públicas.</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Decreto 2364 de 2012</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Por medio del cual se reglamenta el artículo 7 de la Ley 527 de 1999, sobre la firma electrónica y se dictan otras disposiciones.</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Decreto 2693 de 2012</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Por el cual se establecen los lineamentos generales de la Estrategia de Gobierno en Línea de la República de Colombia, se reglamentan parcialmente las Leyes 1341 de 2009, 1450 de 2011, y se dictan otras disposiciones.</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Decreto 1377 de 2013</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 xml:space="preserve">Por el cual se reglamenta parcialmente la Ley 1581 de 2012" o Ley de Datos Personales.    </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Decreto 2573 de 2014</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Por el cual se establecen los lineamientos generales de la Estrategia de Gobierno en línea, se reglamenta parcialmente la Ley 1341 de 2009 y se dictan otras disposiciones</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Decreto 2433 de 2015</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Por el cual se reglamenta el registro de TIC y se subroga el título 1 de la parte 2 del libro 2 del Decreto 1078 de 2015, Decreto Único Reglamentario del sector de Tecnologías de la Información y las Comunicaciones.</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Decreto 1078 de 2015</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Por medio del cual se expide el Decreto Único Reglamentario del Sector de Tecnologías de la Información y las Comunicaciones</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Decreto 103 de 2015</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Por el cual se reglamenta parcialmente la Ley 1712 de 2014 y se dictan otras disposiciones</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Decreto 415 de 2016</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Por el cual se adiciona el Decreto Único Reglamentario del sector de la Función Pública, Decreto Numero 1083 de 2015, en lo relacionado con la definición de los lineamientos para el fortalecimiento institucional en materia de tecnologías de la información y las Comunicaciones.</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Decreto 728 2016</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Actualiza el Decreto 1078 de 2015 con la implementación de zonas de acceso público a Internet inalámbrico</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Decreto 728 de 2017</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Decreto 1499 de 2017</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Por medio del cual se modifica el Decreto 1083 de 2015, Decreto Único Reglamentario del Sector Función Pública, en lo relacionado con el Sistema de Gestión establecido en el artículo 133 de la Ley 1753 de 2015.</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Decreto 612 de 2018</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Por el cual se fijan directrices para la integración de los planes institucionales y estratégicos al Plan de Acción por parte de las entidades del Estado.</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Decreto 1008 de 2018</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lastRenderedPageBreak/>
              <w:t>Decreto 2106 del 2019</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Por el cual se dictan normas para simplificar, suprimir y reformar trámites, procesos y procedimientos innecesarios existentes en la administración pública</w:t>
            </w:r>
          </w:p>
          <w:p w:rsidR="006824F2" w:rsidRPr="00DF1BF3" w:rsidRDefault="006824F2" w:rsidP="006824F2">
            <w:pPr>
              <w:rPr>
                <w:rFonts w:ascii="Verdana" w:hAnsi="Verdana"/>
                <w:sz w:val="20"/>
                <w:szCs w:val="20"/>
              </w:rPr>
            </w:pPr>
            <w:r w:rsidRPr="00DF1BF3">
              <w:rPr>
                <w:rFonts w:ascii="Verdana" w:hAnsi="Verdana"/>
                <w:sz w:val="20"/>
                <w:szCs w:val="20"/>
              </w:rPr>
              <w:t>Cap. II Transformación Digital Para Una Gestión Publica Efectiva</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Decreto 620 de 2020</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Estableciendo los lineamientos generales en el uso y operación de los servicios ciudadanos digitales"</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Resolución 2710 de 2017</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Por la cual se establecen los lineamientos para la adopción del protocolo IPv6.</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Resolución 3564 de 2015</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Por la cual se reglamentan aspectos relacionados con la Ley de Transparencia y Acceso a la Información Pública.</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Resolución 3564 2015</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Reglamenta algunos artículos y parágrafos del Decreto número 1081 de 2015 (Lineamientos para publicación de la Información para discapacitados)</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Norma Técnica Colombiana NTC 5854 de 2012</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Accesibilidad a páginas web El objeto de la Norma Técnica Colombiana (NTC) 5854 es establecer los requisitos de accesibilidad que son aplicables a las páginas web, que se presentan agrupados en tres niveles de conformidad: A, AA, y AAA.</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CONPES 3292 de 2004</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Señala la necesidad de eliminar, racionalizar y estandarizar trámites a partir de asociaciones comunes sectoriales e intersectoriales (cadenas de trámites), enfatizando en el flujo de información entre los eslabones que componen la cadena de procesos administrativos y soportados en desarrollos tecnológicos que permitan mayor eficiencia y transparencia en la prestación de servicios a los ciudadanos.</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Conpes 3920 de Big Data, del 17 de abril de 2018</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La presente política tiene por objetivo aumentar el aprovechamiento de datos, mediante el desarrollo de las condiciones para que sean gestionados como activos para generar valor social y económico. En lo que se refiere a las actividades de las entidades públicas, esta generación de valor es entendida como la provisión de bienes públicos para brindar respuestas efectivas y útiles frente a las necesidades sociales.</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Conpes 3854 Política Nacional de Seguridad Digital de Colombia, del 11 de abril de 2016</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El crecimiento en el uso masivo de las Tecnologías de la Información y las Comunicaciones (TIC) en Colombia, reflejado en la masificación de las redes de telecomunicaciones como base para cualquier actividad socioeconómica y el incremento en la oferta de servicios disponibles en línea, evidencian un aumento significativo en la participación digital de los ciudadanos. Lo que a su vez se traduce en una economía digital con cada vez más participantes en el país. Desafortunadamente, el incremento en la participación digital de los ciudadanos trae consigo nuevas y más sofisticadas formas para atentar contra su seguridad y la del Estado. Situación que debe ser atendida, tanto brindando protección en el ciberespacio para atender estas amenazas, como reduciendo la probabilidad de que estas sean efectivas, fortaleciendo las capacidades de los posibles afectados para identificar y gestionar este riesgo</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Conpes 3975</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Define la Política Nacional de Transformación Digital e Inteligencia Artificial, estableció una acción a cargo de la Dirección de Gobierno Digital para desarrollar los lineamientos para que las entidades públicas del orden nacional elaboren sus planes de transformación digital con el fin de que puedan enfocar sus esfuerzos en este tema.</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Circular 02 de 2019</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 xml:space="preserve">Con el propósito de avanzar en la transformación digital del Estado e impactar positivamente la calidad de vida de los ciudadanos generando valor público en cada una de las interacciones digitales </w:t>
            </w:r>
            <w:r w:rsidRPr="00DF1BF3">
              <w:rPr>
                <w:rFonts w:ascii="Verdana" w:hAnsi="Verdana"/>
                <w:sz w:val="20"/>
                <w:szCs w:val="20"/>
              </w:rPr>
              <w:lastRenderedPageBreak/>
              <w:t>entre ciudadano y Estado y mejorar la provisión de servicios digitales de confianza y calidad.</w:t>
            </w:r>
          </w:p>
        </w:tc>
      </w:tr>
      <w:tr w:rsidR="006824F2" w:rsidRPr="00DF1BF3" w:rsidTr="00DF1BF3">
        <w:trPr>
          <w:trHeight w:val="560"/>
        </w:trPr>
        <w:tc>
          <w:tcPr>
            <w:tcW w:w="2208" w:type="dxa"/>
          </w:tcPr>
          <w:p w:rsidR="006824F2" w:rsidRPr="00DF1BF3" w:rsidRDefault="006824F2" w:rsidP="006824F2">
            <w:pPr>
              <w:rPr>
                <w:rFonts w:ascii="Verdana" w:hAnsi="Verdana"/>
                <w:b/>
                <w:sz w:val="20"/>
                <w:szCs w:val="20"/>
              </w:rPr>
            </w:pPr>
            <w:r w:rsidRPr="00DF1BF3">
              <w:rPr>
                <w:rFonts w:ascii="Verdana" w:hAnsi="Verdana"/>
                <w:b/>
                <w:sz w:val="20"/>
                <w:szCs w:val="20"/>
              </w:rPr>
              <w:t>Directiva 02 2019</w:t>
            </w:r>
          </w:p>
        </w:tc>
        <w:tc>
          <w:tcPr>
            <w:tcW w:w="7343" w:type="dxa"/>
          </w:tcPr>
          <w:p w:rsidR="006824F2" w:rsidRPr="00DF1BF3" w:rsidRDefault="006824F2" w:rsidP="006824F2">
            <w:pPr>
              <w:rPr>
                <w:rFonts w:ascii="Verdana" w:hAnsi="Verdana"/>
                <w:sz w:val="20"/>
                <w:szCs w:val="20"/>
              </w:rPr>
            </w:pPr>
            <w:r w:rsidRPr="00DF1BF3">
              <w:rPr>
                <w:rFonts w:ascii="Verdana" w:hAnsi="Verdana"/>
                <w:sz w:val="20"/>
                <w:szCs w:val="20"/>
              </w:rPr>
              <w:t>Moderniza el sector de las TIC, se distribuyen competencias, se crea un regulador único y se dictan otras disposiciones</w:t>
            </w:r>
          </w:p>
        </w:tc>
      </w:tr>
    </w:tbl>
    <w:p w:rsidR="006824F2" w:rsidRPr="006824F2" w:rsidRDefault="006824F2" w:rsidP="006824F2">
      <w:pPr>
        <w:spacing w:after="120" w:line="240" w:lineRule="auto"/>
        <w:jc w:val="both"/>
        <w:rPr>
          <w:rFonts w:ascii="Verdana" w:hAnsi="Verdana"/>
        </w:rPr>
      </w:pPr>
    </w:p>
    <w:p w:rsidR="006824F2" w:rsidRPr="006824F2" w:rsidRDefault="006824F2" w:rsidP="00774504">
      <w:pPr>
        <w:pStyle w:val="Ttulo1"/>
        <w:widowControl/>
        <w:numPr>
          <w:ilvl w:val="0"/>
          <w:numId w:val="20"/>
        </w:numPr>
        <w:rPr>
          <w:rFonts w:ascii="Verdana" w:hAnsi="Verdana"/>
          <w:b/>
          <w:sz w:val="22"/>
          <w:szCs w:val="22"/>
          <w:lang w:val="es-ES"/>
        </w:rPr>
      </w:pPr>
      <w:bookmarkStart w:id="9" w:name="_Hlk521319376"/>
      <w:bookmarkStart w:id="10" w:name="_Toc154737786"/>
      <w:r w:rsidRPr="006824F2">
        <w:rPr>
          <w:rFonts w:ascii="Verdana" w:hAnsi="Verdana"/>
          <w:b/>
          <w:sz w:val="22"/>
          <w:szCs w:val="22"/>
          <w:lang w:val="es-ES"/>
        </w:rPr>
        <w:t>RUPTURAS ESTRATÉGICAS</w:t>
      </w:r>
      <w:bookmarkEnd w:id="10"/>
    </w:p>
    <w:p w:rsidR="006824F2" w:rsidRPr="006824F2" w:rsidRDefault="006824F2" w:rsidP="006824F2">
      <w:pPr>
        <w:autoSpaceDE w:val="0"/>
        <w:autoSpaceDN w:val="0"/>
        <w:adjustRightInd w:val="0"/>
        <w:spacing w:line="240" w:lineRule="auto"/>
        <w:jc w:val="both"/>
        <w:rPr>
          <w:rFonts w:ascii="Verdana" w:hAnsi="Verdana" w:cs="Arial"/>
          <w:lang w:val="es-ES"/>
        </w:rPr>
      </w:pPr>
    </w:p>
    <w:p w:rsidR="006824F2" w:rsidRPr="006824F2" w:rsidRDefault="006824F2" w:rsidP="006824F2">
      <w:pPr>
        <w:spacing w:line="240" w:lineRule="auto"/>
        <w:jc w:val="both"/>
        <w:rPr>
          <w:rFonts w:ascii="Verdana" w:hAnsi="Verdana"/>
        </w:rPr>
      </w:pPr>
      <w:r w:rsidRPr="006824F2">
        <w:rPr>
          <w:rFonts w:ascii="Verdana" w:hAnsi="Verdana"/>
        </w:rPr>
        <w:t xml:space="preserve">De acuerdo a lo establecido por el MINTIC, las rupturas estratégicas permiten identificar los paradigmas que se deben romper para llevar a cabo la transformación de la gestión de tecnologías de información en la empresa con un enfoque estratégico. </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Los nuevos paradigmas se concentran en: 1.- Conectividad; 2.- Unificación de plataformas; 3.- Competencia del Recurso Humano, 4.- Información relevante y 5 – apropiación de las TI.</w:t>
      </w:r>
    </w:p>
    <w:p w:rsidR="006824F2" w:rsidRPr="006824F2" w:rsidRDefault="006824F2" w:rsidP="006824F2">
      <w:pPr>
        <w:spacing w:line="240" w:lineRule="auto"/>
        <w:jc w:val="both"/>
        <w:rPr>
          <w:rFonts w:ascii="Verdana" w:hAnsi="Verdana"/>
        </w:rPr>
      </w:pPr>
    </w:p>
    <w:tbl>
      <w:tblPr>
        <w:tblStyle w:val="Tablaconcuadrcula"/>
        <w:tblW w:w="0" w:type="auto"/>
        <w:tblLook w:val="04A0" w:firstRow="1" w:lastRow="0" w:firstColumn="1" w:lastColumn="0" w:noHBand="0" w:noVBand="1"/>
      </w:tblPr>
      <w:tblGrid>
        <w:gridCol w:w="2352"/>
        <w:gridCol w:w="4476"/>
        <w:gridCol w:w="2000"/>
      </w:tblGrid>
      <w:tr w:rsidR="006824F2" w:rsidRPr="00DF1BF3" w:rsidTr="00DF1BF3">
        <w:trPr>
          <w:tblHeader/>
        </w:trPr>
        <w:tc>
          <w:tcPr>
            <w:tcW w:w="2352" w:type="dxa"/>
            <w:vAlign w:val="center"/>
          </w:tcPr>
          <w:p w:rsidR="006824F2" w:rsidRPr="00DF1BF3" w:rsidRDefault="00711E7D" w:rsidP="00DF1BF3">
            <w:pPr>
              <w:jc w:val="center"/>
              <w:rPr>
                <w:rFonts w:ascii="Verdana" w:hAnsi="Verdana"/>
                <w:b/>
                <w:sz w:val="20"/>
                <w:szCs w:val="20"/>
              </w:rPr>
            </w:pPr>
            <w:r w:rsidRPr="00DF1BF3">
              <w:rPr>
                <w:rFonts w:ascii="Verdana" w:hAnsi="Verdana"/>
                <w:b/>
                <w:sz w:val="20"/>
                <w:szCs w:val="20"/>
              </w:rPr>
              <w:t>VARIABLE PARADIGMAS</w:t>
            </w:r>
          </w:p>
        </w:tc>
        <w:tc>
          <w:tcPr>
            <w:tcW w:w="4476" w:type="dxa"/>
            <w:vAlign w:val="center"/>
          </w:tcPr>
          <w:p w:rsidR="006824F2" w:rsidRPr="0096738B" w:rsidRDefault="00711E7D" w:rsidP="0096738B">
            <w:pPr>
              <w:pStyle w:val="Prrafodelista"/>
              <w:spacing w:after="0" w:line="240" w:lineRule="auto"/>
              <w:ind w:left="229"/>
              <w:jc w:val="center"/>
              <w:rPr>
                <w:b/>
                <w:szCs w:val="20"/>
              </w:rPr>
            </w:pPr>
            <w:r w:rsidRPr="0096738B">
              <w:rPr>
                <w:b/>
                <w:szCs w:val="20"/>
              </w:rPr>
              <w:t>ACTIVIDADES</w:t>
            </w:r>
          </w:p>
        </w:tc>
        <w:tc>
          <w:tcPr>
            <w:tcW w:w="2000" w:type="dxa"/>
            <w:vAlign w:val="center"/>
          </w:tcPr>
          <w:p w:rsidR="006824F2" w:rsidRPr="00DF1BF3" w:rsidRDefault="00711E7D" w:rsidP="00DF1BF3">
            <w:pPr>
              <w:jc w:val="center"/>
              <w:rPr>
                <w:rFonts w:ascii="Verdana" w:hAnsi="Verdana"/>
                <w:b/>
                <w:sz w:val="20"/>
                <w:szCs w:val="20"/>
              </w:rPr>
            </w:pPr>
            <w:r w:rsidRPr="00DF1BF3">
              <w:rPr>
                <w:rFonts w:ascii="Verdana" w:hAnsi="Verdana"/>
                <w:b/>
                <w:sz w:val="20"/>
                <w:szCs w:val="20"/>
              </w:rPr>
              <w:t>ALCANCE PETIC</w:t>
            </w:r>
          </w:p>
        </w:tc>
      </w:tr>
      <w:tr w:rsidR="006824F2" w:rsidRPr="00DF1BF3" w:rsidTr="00DF1BF3">
        <w:tc>
          <w:tcPr>
            <w:tcW w:w="2352" w:type="dxa"/>
          </w:tcPr>
          <w:p w:rsidR="006824F2" w:rsidRPr="00DF1BF3" w:rsidRDefault="006824F2" w:rsidP="00774504">
            <w:pPr>
              <w:pStyle w:val="Prrafodelista"/>
              <w:numPr>
                <w:ilvl w:val="0"/>
                <w:numId w:val="3"/>
              </w:numPr>
              <w:spacing w:line="240" w:lineRule="auto"/>
              <w:jc w:val="both"/>
              <w:rPr>
                <w:szCs w:val="20"/>
                <w:lang w:val="es-CO"/>
              </w:rPr>
            </w:pPr>
            <w:r w:rsidRPr="00DF1BF3">
              <w:rPr>
                <w:szCs w:val="20"/>
                <w:lang w:val="es-CO"/>
              </w:rPr>
              <w:t>Conectividad</w:t>
            </w:r>
          </w:p>
          <w:p w:rsidR="006824F2" w:rsidRPr="00DF1BF3" w:rsidRDefault="006824F2" w:rsidP="006824F2">
            <w:pPr>
              <w:ind w:left="31"/>
              <w:jc w:val="both"/>
              <w:rPr>
                <w:rFonts w:ascii="Verdana" w:hAnsi="Verdana"/>
                <w:sz w:val="20"/>
                <w:szCs w:val="20"/>
              </w:rPr>
            </w:pPr>
            <w:r w:rsidRPr="00DF1BF3">
              <w:rPr>
                <w:rFonts w:ascii="Verdana" w:hAnsi="Verdana"/>
                <w:sz w:val="20"/>
                <w:szCs w:val="20"/>
              </w:rPr>
              <w:t>Fortalecimiento Tecnológico, funcionalidad de la plataforma y proceso de TI</w:t>
            </w:r>
          </w:p>
        </w:tc>
        <w:tc>
          <w:tcPr>
            <w:tcW w:w="4476" w:type="dxa"/>
          </w:tcPr>
          <w:p w:rsidR="006824F2" w:rsidRPr="00DF1BF3" w:rsidRDefault="006824F2" w:rsidP="00774504">
            <w:pPr>
              <w:pStyle w:val="Prrafodelista"/>
              <w:numPr>
                <w:ilvl w:val="0"/>
                <w:numId w:val="40"/>
              </w:numPr>
              <w:spacing w:line="240" w:lineRule="auto"/>
              <w:ind w:left="229" w:hanging="142"/>
              <w:jc w:val="both"/>
              <w:rPr>
                <w:szCs w:val="20"/>
                <w:lang w:val="es-CO"/>
              </w:rPr>
            </w:pPr>
            <w:r w:rsidRPr="00DF1BF3">
              <w:rPr>
                <w:szCs w:val="20"/>
                <w:lang w:val="es-CO"/>
              </w:rPr>
              <w:t>Supervisar y monitorear el servicio de conectividad y sus indicadores de calidad del servicio prestado.</w:t>
            </w:r>
          </w:p>
          <w:p w:rsidR="006824F2" w:rsidRPr="00DF1BF3" w:rsidRDefault="006824F2" w:rsidP="00774504">
            <w:pPr>
              <w:pStyle w:val="Prrafodelista"/>
              <w:numPr>
                <w:ilvl w:val="0"/>
                <w:numId w:val="40"/>
              </w:numPr>
              <w:spacing w:line="240" w:lineRule="auto"/>
              <w:ind w:left="229" w:hanging="142"/>
              <w:jc w:val="both"/>
              <w:rPr>
                <w:szCs w:val="20"/>
                <w:lang w:val="es-CO"/>
              </w:rPr>
            </w:pPr>
            <w:r w:rsidRPr="00DF1BF3">
              <w:rPr>
                <w:szCs w:val="20"/>
                <w:lang w:val="es-CO"/>
              </w:rPr>
              <w:t>Proyectar y ejecutar proyectos para satisfacer necesidades de las TIC</w:t>
            </w:r>
          </w:p>
          <w:p w:rsidR="006824F2" w:rsidRPr="00DF1BF3" w:rsidRDefault="006824F2" w:rsidP="00774504">
            <w:pPr>
              <w:pStyle w:val="Prrafodelista"/>
              <w:numPr>
                <w:ilvl w:val="0"/>
                <w:numId w:val="40"/>
              </w:numPr>
              <w:spacing w:after="120" w:line="240" w:lineRule="auto"/>
              <w:ind w:left="229" w:hanging="142"/>
              <w:contextualSpacing w:val="0"/>
              <w:jc w:val="both"/>
              <w:rPr>
                <w:szCs w:val="20"/>
                <w:lang w:val="es-CO"/>
              </w:rPr>
            </w:pPr>
            <w:r w:rsidRPr="00DF1BF3">
              <w:rPr>
                <w:szCs w:val="20"/>
                <w:lang w:val="es-CO"/>
              </w:rPr>
              <w:t>Todo proyecto relacionado con el uso de tecnología estará acompañado por parte de la Oficina Asesora de Planeación y Sistemas, desde su conceptualización, hasta su implementación, seguimiento y evaluación.</w:t>
            </w:r>
          </w:p>
          <w:p w:rsidR="006824F2" w:rsidRPr="00DF1BF3" w:rsidRDefault="006824F2" w:rsidP="00774504">
            <w:pPr>
              <w:pStyle w:val="Prrafodelista"/>
              <w:numPr>
                <w:ilvl w:val="0"/>
                <w:numId w:val="40"/>
              </w:numPr>
              <w:spacing w:after="120" w:line="240" w:lineRule="auto"/>
              <w:ind w:left="229" w:hanging="142"/>
              <w:contextualSpacing w:val="0"/>
              <w:jc w:val="both"/>
              <w:rPr>
                <w:szCs w:val="20"/>
                <w:lang w:val="es-CO"/>
              </w:rPr>
            </w:pPr>
            <w:r w:rsidRPr="00DF1BF3">
              <w:rPr>
                <w:szCs w:val="20"/>
                <w:lang w:val="es-CO"/>
              </w:rPr>
              <w:t>La gestión de los servicios de TI se llevará a cabo con tecnología de punta, sostenible y escalable, de acuerdo a las tendencias tecnológicas en la materia.</w:t>
            </w:r>
          </w:p>
        </w:tc>
        <w:tc>
          <w:tcPr>
            <w:tcW w:w="2000" w:type="dxa"/>
          </w:tcPr>
          <w:p w:rsidR="006824F2" w:rsidRPr="00DF1BF3" w:rsidRDefault="006824F2" w:rsidP="006824F2">
            <w:pPr>
              <w:jc w:val="both"/>
              <w:rPr>
                <w:rFonts w:ascii="Verdana" w:hAnsi="Verdana"/>
                <w:sz w:val="20"/>
                <w:szCs w:val="20"/>
              </w:rPr>
            </w:pPr>
            <w:r w:rsidRPr="00DF1BF3">
              <w:rPr>
                <w:rFonts w:ascii="Verdana" w:hAnsi="Verdana"/>
                <w:sz w:val="20"/>
                <w:szCs w:val="20"/>
              </w:rPr>
              <w:t>Incluido en el alcance</w:t>
            </w:r>
          </w:p>
        </w:tc>
      </w:tr>
      <w:tr w:rsidR="006824F2" w:rsidRPr="00DF1BF3" w:rsidTr="00DF1BF3">
        <w:tc>
          <w:tcPr>
            <w:tcW w:w="2352" w:type="dxa"/>
          </w:tcPr>
          <w:p w:rsidR="006824F2" w:rsidRPr="00DF1BF3" w:rsidRDefault="006824F2" w:rsidP="00774504">
            <w:pPr>
              <w:pStyle w:val="Prrafodelista"/>
              <w:numPr>
                <w:ilvl w:val="0"/>
                <w:numId w:val="3"/>
              </w:numPr>
              <w:spacing w:line="240" w:lineRule="auto"/>
              <w:ind w:left="315"/>
              <w:jc w:val="both"/>
              <w:rPr>
                <w:szCs w:val="20"/>
                <w:lang w:val="es-CO"/>
              </w:rPr>
            </w:pPr>
            <w:r w:rsidRPr="00DF1BF3">
              <w:rPr>
                <w:szCs w:val="20"/>
                <w:lang w:val="es-CO"/>
              </w:rPr>
              <w:t>Unificación de Plataformas</w:t>
            </w:r>
          </w:p>
          <w:p w:rsidR="006824F2" w:rsidRPr="00DF1BF3" w:rsidRDefault="006824F2" w:rsidP="006824F2">
            <w:pPr>
              <w:jc w:val="both"/>
              <w:rPr>
                <w:rFonts w:ascii="Verdana" w:hAnsi="Verdana"/>
                <w:sz w:val="20"/>
                <w:szCs w:val="20"/>
              </w:rPr>
            </w:pPr>
            <w:r w:rsidRPr="00DF1BF3">
              <w:rPr>
                <w:rFonts w:ascii="Verdana" w:hAnsi="Verdana"/>
                <w:sz w:val="20"/>
                <w:szCs w:val="20"/>
              </w:rPr>
              <w:t>Articulación entre los sistemas</w:t>
            </w:r>
          </w:p>
        </w:tc>
        <w:tc>
          <w:tcPr>
            <w:tcW w:w="4476" w:type="dxa"/>
          </w:tcPr>
          <w:p w:rsidR="006824F2" w:rsidRPr="00DF1BF3" w:rsidRDefault="006824F2" w:rsidP="00774504">
            <w:pPr>
              <w:pStyle w:val="Prrafodelista"/>
              <w:numPr>
                <w:ilvl w:val="0"/>
                <w:numId w:val="40"/>
              </w:numPr>
              <w:spacing w:line="240" w:lineRule="auto"/>
              <w:ind w:left="229" w:hanging="142"/>
              <w:jc w:val="both"/>
              <w:rPr>
                <w:szCs w:val="20"/>
                <w:lang w:val="es-CO"/>
              </w:rPr>
            </w:pPr>
            <w:r w:rsidRPr="00DF1BF3">
              <w:rPr>
                <w:szCs w:val="20"/>
                <w:lang w:val="es-CO"/>
              </w:rPr>
              <w:t>Trabajar en la articulación de los procesos y procedimientos de TI</w:t>
            </w:r>
          </w:p>
          <w:p w:rsidR="006824F2" w:rsidRPr="00DF1BF3" w:rsidRDefault="006824F2" w:rsidP="00774504">
            <w:pPr>
              <w:pStyle w:val="Prrafodelista"/>
              <w:numPr>
                <w:ilvl w:val="0"/>
                <w:numId w:val="40"/>
              </w:numPr>
              <w:spacing w:line="240" w:lineRule="auto"/>
              <w:ind w:left="229" w:hanging="142"/>
              <w:jc w:val="both"/>
              <w:rPr>
                <w:szCs w:val="20"/>
                <w:lang w:val="es-CO"/>
              </w:rPr>
            </w:pPr>
            <w:r w:rsidRPr="00DF1BF3">
              <w:rPr>
                <w:szCs w:val="20"/>
                <w:lang w:val="es-CO"/>
              </w:rPr>
              <w:t>Articular las necesidades de plataforma con las del sector educación.</w:t>
            </w:r>
          </w:p>
          <w:p w:rsidR="006824F2" w:rsidRPr="00DF1BF3" w:rsidRDefault="006824F2" w:rsidP="00774504">
            <w:pPr>
              <w:pStyle w:val="Prrafodelista"/>
              <w:numPr>
                <w:ilvl w:val="0"/>
                <w:numId w:val="40"/>
              </w:numPr>
              <w:spacing w:line="240" w:lineRule="auto"/>
              <w:ind w:left="229" w:hanging="142"/>
              <w:jc w:val="both"/>
              <w:rPr>
                <w:szCs w:val="20"/>
                <w:lang w:val="es-ES"/>
              </w:rPr>
            </w:pPr>
            <w:r w:rsidRPr="00DF1BF3">
              <w:rPr>
                <w:szCs w:val="20"/>
                <w:lang w:val="es-ES"/>
              </w:rPr>
              <w:t>implementación de recomendaciones de accesibilidad, estilo y usabilidad en los sistemas de información.</w:t>
            </w:r>
          </w:p>
          <w:p w:rsidR="006824F2" w:rsidRPr="00DF1BF3" w:rsidRDefault="006824F2" w:rsidP="00774504">
            <w:pPr>
              <w:pStyle w:val="Prrafodelista"/>
              <w:numPr>
                <w:ilvl w:val="0"/>
                <w:numId w:val="40"/>
              </w:numPr>
              <w:spacing w:line="240" w:lineRule="auto"/>
              <w:ind w:left="229" w:hanging="142"/>
              <w:jc w:val="both"/>
              <w:rPr>
                <w:szCs w:val="20"/>
                <w:lang w:val="es-ES"/>
              </w:rPr>
            </w:pPr>
            <w:r w:rsidRPr="00DF1BF3">
              <w:rPr>
                <w:szCs w:val="20"/>
                <w:lang w:val="es-ES"/>
              </w:rPr>
              <w:t xml:space="preserve">Crear la estrategia de gestión de una arquitectura de sistemas de información, y la incorporación y seguimiento a mecanismos de auditoría, </w:t>
            </w:r>
            <w:r w:rsidRPr="00DF1BF3">
              <w:rPr>
                <w:szCs w:val="20"/>
                <w:lang w:val="es-ES"/>
              </w:rPr>
              <w:lastRenderedPageBreak/>
              <w:t>seguridad, privacidad y trazabilidad en los sistemas de información.</w:t>
            </w:r>
          </w:p>
        </w:tc>
        <w:tc>
          <w:tcPr>
            <w:tcW w:w="2000" w:type="dxa"/>
          </w:tcPr>
          <w:p w:rsidR="006824F2" w:rsidRPr="00DF1BF3" w:rsidRDefault="006824F2" w:rsidP="006824F2">
            <w:pPr>
              <w:jc w:val="both"/>
              <w:rPr>
                <w:rFonts w:ascii="Verdana" w:hAnsi="Verdana"/>
                <w:sz w:val="20"/>
                <w:szCs w:val="20"/>
              </w:rPr>
            </w:pPr>
            <w:r w:rsidRPr="00DF1BF3">
              <w:rPr>
                <w:rFonts w:ascii="Verdana" w:hAnsi="Verdana"/>
                <w:sz w:val="20"/>
                <w:szCs w:val="20"/>
              </w:rPr>
              <w:lastRenderedPageBreak/>
              <w:t>Incluido en el alcance</w:t>
            </w:r>
          </w:p>
        </w:tc>
      </w:tr>
      <w:tr w:rsidR="006824F2" w:rsidRPr="00DF1BF3" w:rsidTr="00DF1BF3">
        <w:tc>
          <w:tcPr>
            <w:tcW w:w="2352" w:type="dxa"/>
          </w:tcPr>
          <w:p w:rsidR="006824F2" w:rsidRPr="00DF1BF3" w:rsidRDefault="006824F2" w:rsidP="00774504">
            <w:pPr>
              <w:pStyle w:val="Prrafodelista"/>
              <w:numPr>
                <w:ilvl w:val="0"/>
                <w:numId w:val="3"/>
              </w:numPr>
              <w:spacing w:line="240" w:lineRule="auto"/>
              <w:ind w:left="309"/>
              <w:jc w:val="both"/>
              <w:rPr>
                <w:szCs w:val="20"/>
                <w:lang w:val="es-CO"/>
              </w:rPr>
            </w:pPr>
            <w:r w:rsidRPr="00DF1BF3">
              <w:rPr>
                <w:szCs w:val="20"/>
                <w:lang w:val="es-CO"/>
              </w:rPr>
              <w:t>Competencias del Recurso Humano</w:t>
            </w:r>
          </w:p>
        </w:tc>
        <w:tc>
          <w:tcPr>
            <w:tcW w:w="4476" w:type="dxa"/>
          </w:tcPr>
          <w:p w:rsidR="006824F2" w:rsidRPr="00DF1BF3" w:rsidRDefault="006824F2" w:rsidP="00774504">
            <w:pPr>
              <w:pStyle w:val="Prrafodelista"/>
              <w:numPr>
                <w:ilvl w:val="0"/>
                <w:numId w:val="40"/>
              </w:numPr>
              <w:spacing w:line="240" w:lineRule="auto"/>
              <w:ind w:left="229" w:hanging="142"/>
              <w:jc w:val="both"/>
              <w:rPr>
                <w:szCs w:val="20"/>
                <w:lang w:val="es-CO"/>
              </w:rPr>
            </w:pPr>
            <w:r w:rsidRPr="00DF1BF3">
              <w:rPr>
                <w:szCs w:val="20"/>
                <w:lang w:val="es-CO"/>
              </w:rPr>
              <w:t>Capacitar al personal que maneja los sistemas de información y plataformas.</w:t>
            </w:r>
          </w:p>
          <w:p w:rsidR="006824F2" w:rsidRPr="00DF1BF3" w:rsidRDefault="006824F2" w:rsidP="00774504">
            <w:pPr>
              <w:pStyle w:val="Prrafodelista"/>
              <w:numPr>
                <w:ilvl w:val="0"/>
                <w:numId w:val="40"/>
              </w:numPr>
              <w:spacing w:line="240" w:lineRule="auto"/>
              <w:ind w:left="229" w:hanging="142"/>
              <w:jc w:val="both"/>
              <w:rPr>
                <w:szCs w:val="20"/>
                <w:lang w:val="es-CO"/>
              </w:rPr>
            </w:pPr>
            <w:r w:rsidRPr="00DF1BF3">
              <w:rPr>
                <w:szCs w:val="20"/>
                <w:lang w:val="es-CO"/>
              </w:rPr>
              <w:t>Identificar al personal idóneo dentro de la entidad que permitan ser replicadores de la información y capacidades de las TIC</w:t>
            </w:r>
          </w:p>
          <w:p w:rsidR="006824F2" w:rsidRPr="00DF1BF3" w:rsidRDefault="006824F2" w:rsidP="00774504">
            <w:pPr>
              <w:pStyle w:val="Prrafodelista"/>
              <w:numPr>
                <w:ilvl w:val="0"/>
                <w:numId w:val="40"/>
              </w:numPr>
              <w:autoSpaceDE w:val="0"/>
              <w:autoSpaceDN w:val="0"/>
              <w:adjustRightInd w:val="0"/>
              <w:spacing w:line="240" w:lineRule="auto"/>
              <w:ind w:left="229" w:hanging="142"/>
              <w:jc w:val="both"/>
              <w:rPr>
                <w:rFonts w:eastAsiaTheme="minorHAnsi" w:cs="Arial"/>
                <w:color w:val="000000"/>
                <w:szCs w:val="20"/>
                <w:lang w:val="es-CO"/>
              </w:rPr>
            </w:pPr>
            <w:r w:rsidRPr="00DF1BF3">
              <w:rPr>
                <w:szCs w:val="20"/>
                <w:lang w:val="es-CO"/>
              </w:rPr>
              <w:t>Fortalecer al equipo de tecnología con la capacidad de generar valor a través de las TIC</w:t>
            </w:r>
          </w:p>
          <w:p w:rsidR="006824F2" w:rsidRPr="00DF1BF3" w:rsidRDefault="006824F2" w:rsidP="00774504">
            <w:pPr>
              <w:pStyle w:val="Prrafodelista"/>
              <w:numPr>
                <w:ilvl w:val="0"/>
                <w:numId w:val="40"/>
              </w:numPr>
              <w:spacing w:line="240" w:lineRule="auto"/>
              <w:ind w:left="229" w:hanging="142"/>
              <w:jc w:val="both"/>
              <w:rPr>
                <w:szCs w:val="20"/>
                <w:lang w:val="es-CO"/>
              </w:rPr>
            </w:pPr>
            <w:r w:rsidRPr="00DF1BF3">
              <w:rPr>
                <w:szCs w:val="20"/>
                <w:lang w:val="es-CO"/>
              </w:rPr>
              <w:t xml:space="preserve">Fomentar en los funcionarios del equipo de sistemas el conocimiento de los procesos y procedimientos que deben seguir para el correcto desarrollo de sus actividades. </w:t>
            </w:r>
          </w:p>
          <w:p w:rsidR="006824F2" w:rsidRPr="00DF1BF3" w:rsidRDefault="006824F2" w:rsidP="00774504">
            <w:pPr>
              <w:pStyle w:val="Prrafodelista"/>
              <w:numPr>
                <w:ilvl w:val="0"/>
                <w:numId w:val="40"/>
              </w:numPr>
              <w:autoSpaceDE w:val="0"/>
              <w:autoSpaceDN w:val="0"/>
              <w:adjustRightInd w:val="0"/>
              <w:spacing w:after="120" w:line="240" w:lineRule="auto"/>
              <w:ind w:left="229" w:hanging="142"/>
              <w:contextualSpacing w:val="0"/>
              <w:jc w:val="both"/>
              <w:rPr>
                <w:szCs w:val="20"/>
                <w:lang w:val="es-CO"/>
              </w:rPr>
            </w:pPr>
            <w:r w:rsidRPr="00DF1BF3">
              <w:rPr>
                <w:szCs w:val="20"/>
                <w:lang w:val="es-CO"/>
              </w:rPr>
              <w:t xml:space="preserve">Educar a los usuarios de los servicios tecnológicos sobre la importancia de la adecuada formalización de los requerimientos en aras de garantizar la correcta atención de las necesidades. </w:t>
            </w:r>
          </w:p>
          <w:p w:rsidR="006824F2" w:rsidRPr="00DF1BF3" w:rsidRDefault="006824F2" w:rsidP="0096738B">
            <w:pPr>
              <w:ind w:left="229" w:hanging="142"/>
              <w:jc w:val="both"/>
              <w:rPr>
                <w:rFonts w:ascii="Verdana" w:hAnsi="Verdana"/>
                <w:sz w:val="20"/>
                <w:szCs w:val="20"/>
              </w:rPr>
            </w:pPr>
          </w:p>
        </w:tc>
        <w:tc>
          <w:tcPr>
            <w:tcW w:w="2000" w:type="dxa"/>
          </w:tcPr>
          <w:p w:rsidR="006824F2" w:rsidRPr="00DF1BF3" w:rsidRDefault="006824F2" w:rsidP="006824F2">
            <w:pPr>
              <w:jc w:val="both"/>
              <w:rPr>
                <w:rFonts w:ascii="Verdana" w:hAnsi="Verdana"/>
                <w:sz w:val="20"/>
                <w:szCs w:val="20"/>
              </w:rPr>
            </w:pPr>
            <w:r w:rsidRPr="00DF1BF3">
              <w:rPr>
                <w:rFonts w:ascii="Verdana" w:hAnsi="Verdana"/>
                <w:sz w:val="20"/>
                <w:szCs w:val="20"/>
              </w:rPr>
              <w:t>Incluido dentro del alcance</w:t>
            </w:r>
          </w:p>
        </w:tc>
      </w:tr>
      <w:tr w:rsidR="006824F2" w:rsidRPr="00DF1BF3" w:rsidTr="00DF1BF3">
        <w:tc>
          <w:tcPr>
            <w:tcW w:w="2352" w:type="dxa"/>
          </w:tcPr>
          <w:p w:rsidR="006824F2" w:rsidRPr="00DF1BF3" w:rsidRDefault="006824F2" w:rsidP="006824F2">
            <w:pPr>
              <w:ind w:right="459"/>
              <w:jc w:val="both"/>
              <w:rPr>
                <w:rFonts w:ascii="Verdana" w:hAnsi="Verdana"/>
                <w:sz w:val="20"/>
                <w:szCs w:val="20"/>
              </w:rPr>
            </w:pPr>
            <w:r w:rsidRPr="00DF1BF3">
              <w:rPr>
                <w:rFonts w:ascii="Verdana" w:hAnsi="Verdana"/>
                <w:sz w:val="20"/>
                <w:szCs w:val="20"/>
              </w:rPr>
              <w:t>4. Información relevante</w:t>
            </w:r>
          </w:p>
        </w:tc>
        <w:tc>
          <w:tcPr>
            <w:tcW w:w="4476" w:type="dxa"/>
          </w:tcPr>
          <w:p w:rsidR="006824F2" w:rsidRPr="0096738B" w:rsidRDefault="006824F2" w:rsidP="00774504">
            <w:pPr>
              <w:pStyle w:val="Prrafodelista"/>
              <w:numPr>
                <w:ilvl w:val="0"/>
                <w:numId w:val="40"/>
              </w:numPr>
              <w:autoSpaceDE w:val="0"/>
              <w:autoSpaceDN w:val="0"/>
              <w:adjustRightInd w:val="0"/>
              <w:spacing w:after="120" w:line="240" w:lineRule="auto"/>
              <w:ind w:left="229" w:hanging="142"/>
              <w:contextualSpacing w:val="0"/>
              <w:jc w:val="both"/>
              <w:rPr>
                <w:szCs w:val="20"/>
                <w:lang w:val="es-CO"/>
              </w:rPr>
            </w:pPr>
            <w:r w:rsidRPr="0096738B">
              <w:rPr>
                <w:szCs w:val="20"/>
                <w:lang w:val="es-CO"/>
              </w:rPr>
              <w:t>La información y los datos serán considerados como uno de los activos más valiosos del INSOR. Su gestión y gobierno hará que se encuentre disponible de manera oportuna, veraz, estandarizada, con alta calidad y enfocada a apoyar los proces</w:t>
            </w:r>
            <w:bookmarkStart w:id="11" w:name="_GoBack"/>
            <w:bookmarkEnd w:id="11"/>
            <w:r w:rsidRPr="0096738B">
              <w:rPr>
                <w:szCs w:val="20"/>
                <w:lang w:val="es-CO"/>
              </w:rPr>
              <w:t xml:space="preserve">os de toma de decisiones estratégicas y administrativas. </w:t>
            </w:r>
          </w:p>
          <w:p w:rsidR="006824F2" w:rsidRPr="006B4229" w:rsidRDefault="006824F2" w:rsidP="00774504">
            <w:pPr>
              <w:pStyle w:val="Prrafodelista"/>
              <w:numPr>
                <w:ilvl w:val="0"/>
                <w:numId w:val="40"/>
              </w:numPr>
              <w:autoSpaceDE w:val="0"/>
              <w:autoSpaceDN w:val="0"/>
              <w:adjustRightInd w:val="0"/>
              <w:spacing w:after="120" w:line="240" w:lineRule="auto"/>
              <w:ind w:left="229" w:hanging="142"/>
              <w:contextualSpacing w:val="0"/>
              <w:jc w:val="both"/>
              <w:rPr>
                <w:szCs w:val="20"/>
                <w:lang w:val="es-CO"/>
              </w:rPr>
            </w:pPr>
            <w:r w:rsidRPr="0096738B">
              <w:rPr>
                <w:szCs w:val="20"/>
                <w:lang w:val="es-CO"/>
              </w:rPr>
              <w:t xml:space="preserve">Lograr la integración de los sistemas de información y propender por el desarrollo de componentes reutilizables mediante </w:t>
            </w:r>
            <w:r w:rsidRPr="006B4229">
              <w:rPr>
                <w:szCs w:val="20"/>
                <w:lang w:val="es-CO"/>
              </w:rPr>
              <w:t xml:space="preserve">una arquitectura que privilegie la interoperabilidad. </w:t>
            </w:r>
          </w:p>
          <w:p w:rsidR="006824F2" w:rsidRPr="00DF1BF3" w:rsidRDefault="006824F2" w:rsidP="0096738B">
            <w:pPr>
              <w:ind w:left="229" w:hanging="142"/>
              <w:jc w:val="both"/>
              <w:rPr>
                <w:rFonts w:ascii="Verdana" w:hAnsi="Verdana"/>
                <w:sz w:val="20"/>
                <w:szCs w:val="20"/>
              </w:rPr>
            </w:pPr>
          </w:p>
        </w:tc>
        <w:tc>
          <w:tcPr>
            <w:tcW w:w="2000" w:type="dxa"/>
          </w:tcPr>
          <w:p w:rsidR="006824F2" w:rsidRPr="00DF1BF3" w:rsidRDefault="006824F2" w:rsidP="006824F2">
            <w:pPr>
              <w:jc w:val="both"/>
              <w:rPr>
                <w:rFonts w:ascii="Verdana" w:hAnsi="Verdana"/>
                <w:sz w:val="20"/>
                <w:szCs w:val="20"/>
              </w:rPr>
            </w:pPr>
            <w:r w:rsidRPr="00DF1BF3">
              <w:rPr>
                <w:rFonts w:ascii="Verdana" w:hAnsi="Verdana"/>
                <w:sz w:val="20"/>
                <w:szCs w:val="20"/>
              </w:rPr>
              <w:t>Incluido en el alcance</w:t>
            </w:r>
          </w:p>
        </w:tc>
      </w:tr>
      <w:tr w:rsidR="006824F2" w:rsidRPr="00DF1BF3" w:rsidTr="00DF1BF3">
        <w:trPr>
          <w:trHeight w:val="5536"/>
        </w:trPr>
        <w:tc>
          <w:tcPr>
            <w:tcW w:w="2352" w:type="dxa"/>
          </w:tcPr>
          <w:p w:rsidR="006824F2" w:rsidRPr="00DF1BF3" w:rsidRDefault="00DF1BF3" w:rsidP="00774504">
            <w:pPr>
              <w:pStyle w:val="Prrafodelista"/>
              <w:numPr>
                <w:ilvl w:val="0"/>
                <w:numId w:val="4"/>
              </w:numPr>
              <w:spacing w:line="240" w:lineRule="auto"/>
              <w:ind w:left="315"/>
              <w:jc w:val="both"/>
              <w:rPr>
                <w:szCs w:val="20"/>
                <w:lang w:val="es-CO"/>
              </w:rPr>
            </w:pPr>
            <w:r w:rsidRPr="00DF1BF3">
              <w:rPr>
                <w:szCs w:val="20"/>
                <w:lang w:val="es-CO"/>
              </w:rPr>
              <w:lastRenderedPageBreak/>
              <w:t>A</w:t>
            </w:r>
            <w:r w:rsidR="006824F2" w:rsidRPr="00DF1BF3">
              <w:rPr>
                <w:szCs w:val="20"/>
                <w:lang w:val="es-CO"/>
              </w:rPr>
              <w:t>propiación</w:t>
            </w:r>
            <w:r w:rsidR="006824F2" w:rsidRPr="00DF1BF3">
              <w:rPr>
                <w:szCs w:val="20"/>
              </w:rPr>
              <w:t xml:space="preserve"> de las TI</w:t>
            </w:r>
          </w:p>
        </w:tc>
        <w:tc>
          <w:tcPr>
            <w:tcW w:w="4476" w:type="dxa"/>
          </w:tcPr>
          <w:p w:rsidR="006824F2" w:rsidRPr="00DF1BF3" w:rsidRDefault="006824F2" w:rsidP="00774504">
            <w:pPr>
              <w:pStyle w:val="Prrafodelista"/>
              <w:numPr>
                <w:ilvl w:val="0"/>
                <w:numId w:val="40"/>
              </w:numPr>
              <w:spacing w:after="120" w:line="240" w:lineRule="auto"/>
              <w:ind w:left="229" w:hanging="142"/>
              <w:contextualSpacing w:val="0"/>
              <w:jc w:val="both"/>
              <w:rPr>
                <w:szCs w:val="20"/>
                <w:lang w:val="es-CO"/>
              </w:rPr>
            </w:pPr>
            <w:r w:rsidRPr="00DF1BF3">
              <w:rPr>
                <w:szCs w:val="20"/>
                <w:lang w:val="es-CO"/>
              </w:rPr>
              <w:t>Las TI serán consideradas como un elemento del más alto valor estratégico en la entidad.</w:t>
            </w:r>
          </w:p>
          <w:p w:rsidR="006824F2" w:rsidRPr="00DF1BF3" w:rsidRDefault="006824F2" w:rsidP="00774504">
            <w:pPr>
              <w:pStyle w:val="Prrafodelista"/>
              <w:numPr>
                <w:ilvl w:val="0"/>
                <w:numId w:val="40"/>
              </w:numPr>
              <w:spacing w:after="120" w:line="240" w:lineRule="auto"/>
              <w:ind w:left="229" w:hanging="142"/>
              <w:contextualSpacing w:val="0"/>
              <w:jc w:val="both"/>
              <w:rPr>
                <w:szCs w:val="20"/>
                <w:lang w:val="es-CO"/>
              </w:rPr>
            </w:pPr>
            <w:r w:rsidRPr="00DF1BF3">
              <w:rPr>
                <w:szCs w:val="20"/>
                <w:lang w:val="es-CO"/>
              </w:rPr>
              <w:t>El gobierno de TI en el INSOR se hará al más alto nivel, de forma integral y enfocado al resultado y generación de valor para la entidad</w:t>
            </w:r>
          </w:p>
          <w:p w:rsidR="006824F2" w:rsidRPr="00DF1BF3" w:rsidRDefault="006824F2" w:rsidP="00774504">
            <w:pPr>
              <w:pStyle w:val="Prrafodelista"/>
              <w:numPr>
                <w:ilvl w:val="0"/>
                <w:numId w:val="40"/>
              </w:numPr>
              <w:spacing w:after="120" w:line="240" w:lineRule="auto"/>
              <w:ind w:left="229" w:hanging="142"/>
              <w:contextualSpacing w:val="0"/>
              <w:jc w:val="both"/>
              <w:rPr>
                <w:szCs w:val="20"/>
                <w:lang w:val="es-CO"/>
              </w:rPr>
            </w:pPr>
            <w:r w:rsidRPr="00DF1BF3">
              <w:rPr>
                <w:szCs w:val="20"/>
                <w:lang w:val="es-CO"/>
              </w:rPr>
              <w:t xml:space="preserve">La gestión de TI generará valor transversalmente en cada uno de los procesos del INSOR. El éxito de los proyectos TI estará dado por alto del nivel de compromiso, uso y apropiación por parte de todos los colaboradores de la institución y sus grupos de valor. </w:t>
            </w:r>
          </w:p>
          <w:p w:rsidR="006824F2" w:rsidRPr="00DF1BF3" w:rsidRDefault="006824F2" w:rsidP="00774504">
            <w:pPr>
              <w:pStyle w:val="Prrafodelista"/>
              <w:numPr>
                <w:ilvl w:val="0"/>
                <w:numId w:val="40"/>
              </w:numPr>
              <w:spacing w:after="120" w:line="240" w:lineRule="auto"/>
              <w:ind w:left="229" w:hanging="142"/>
              <w:contextualSpacing w:val="0"/>
              <w:jc w:val="both"/>
              <w:rPr>
                <w:szCs w:val="20"/>
                <w:lang w:val="es-CO"/>
              </w:rPr>
            </w:pPr>
            <w:r w:rsidRPr="00DF1BF3">
              <w:rPr>
                <w:szCs w:val="20"/>
                <w:lang w:val="es-CO"/>
              </w:rPr>
              <w:t xml:space="preserve">Motivar la participación de los funcionarios del equipo de sistemas en la definición de mejoras en los procesos y adopción de buenas prácticas dentro del proceso de Gestión de TI. </w:t>
            </w:r>
          </w:p>
          <w:p w:rsidR="006824F2" w:rsidRPr="00DF1BF3" w:rsidRDefault="006824F2" w:rsidP="00774504">
            <w:pPr>
              <w:pStyle w:val="Prrafodelista"/>
              <w:numPr>
                <w:ilvl w:val="0"/>
                <w:numId w:val="40"/>
              </w:numPr>
              <w:autoSpaceDE w:val="0"/>
              <w:autoSpaceDN w:val="0"/>
              <w:adjustRightInd w:val="0"/>
              <w:spacing w:after="120" w:line="240" w:lineRule="auto"/>
              <w:ind w:left="229" w:hanging="142"/>
              <w:contextualSpacing w:val="0"/>
              <w:jc w:val="both"/>
              <w:rPr>
                <w:rFonts w:eastAsiaTheme="minorHAnsi" w:cs="Arial"/>
                <w:color w:val="000000"/>
                <w:szCs w:val="20"/>
                <w:lang w:val="es-CO"/>
              </w:rPr>
            </w:pPr>
            <w:r w:rsidRPr="00DF1BF3">
              <w:rPr>
                <w:szCs w:val="20"/>
                <w:lang w:val="es-CO"/>
              </w:rPr>
              <w:t xml:space="preserve">Apoyar y motivar las iniciativas de los funcionarios del INSOR frente a temas de innovación y adopción de nuevas tecnologías, permitiendo el espacio y las herramientas necesarias dentro de las posibilidades y la realidad del INSOR, condicionado a la definición de las actividades dentro de un cronograma de trabajo, que posibilite el seguimiento de dichas actividades y la buena utilización de los recursos asignados </w:t>
            </w:r>
          </w:p>
        </w:tc>
        <w:tc>
          <w:tcPr>
            <w:tcW w:w="2000" w:type="dxa"/>
          </w:tcPr>
          <w:p w:rsidR="006824F2" w:rsidRPr="00DF1BF3" w:rsidRDefault="006824F2" w:rsidP="006824F2">
            <w:pPr>
              <w:jc w:val="both"/>
              <w:rPr>
                <w:rFonts w:ascii="Verdana" w:hAnsi="Verdana"/>
                <w:sz w:val="20"/>
                <w:szCs w:val="20"/>
              </w:rPr>
            </w:pPr>
            <w:r w:rsidRPr="00DF1BF3">
              <w:rPr>
                <w:rFonts w:ascii="Verdana" w:hAnsi="Verdana"/>
                <w:sz w:val="20"/>
                <w:szCs w:val="20"/>
              </w:rPr>
              <w:t>Incluido en el alcance</w:t>
            </w:r>
          </w:p>
        </w:tc>
      </w:tr>
    </w:tbl>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Alineación estratégica</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center"/>
        <w:rPr>
          <w:rFonts w:ascii="Verdana" w:hAnsi="Verdana"/>
        </w:rPr>
      </w:pPr>
      <w:r w:rsidRPr="006824F2">
        <w:rPr>
          <w:rFonts w:ascii="Verdana" w:hAnsi="Verdana"/>
          <w:noProof/>
          <w:lang w:eastAsia="es-CO"/>
        </w:rPr>
        <w:drawing>
          <wp:inline distT="0" distB="0" distL="0" distR="0" wp14:anchorId="74953ED2" wp14:editId="1C97EC49">
            <wp:extent cx="4552950" cy="1633123"/>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0-29 at 6.31.08 PM.png"/>
                    <pic:cNvPicPr/>
                  </pic:nvPicPr>
                  <pic:blipFill>
                    <a:blip r:embed="rId11">
                      <a:extLst>
                        <a:ext uri="{28A0092B-C50C-407E-A947-70E740481C1C}">
                          <a14:useLocalDpi xmlns:a14="http://schemas.microsoft.com/office/drawing/2010/main"/>
                        </a:ext>
                      </a:extLst>
                    </a:blip>
                    <a:stretch>
                      <a:fillRect/>
                    </a:stretch>
                  </pic:blipFill>
                  <pic:spPr>
                    <a:xfrm>
                      <a:off x="0" y="0"/>
                      <a:ext cx="4582277" cy="1643642"/>
                    </a:xfrm>
                    <a:prstGeom prst="rect">
                      <a:avLst/>
                    </a:prstGeom>
                  </pic:spPr>
                </pic:pic>
              </a:graphicData>
            </a:graphic>
          </wp:inline>
        </w:drawing>
      </w:r>
    </w:p>
    <w:p w:rsidR="006824F2" w:rsidRPr="006824F2" w:rsidRDefault="006824F2" w:rsidP="00774504">
      <w:pPr>
        <w:pStyle w:val="Ttulo1"/>
        <w:widowControl/>
        <w:numPr>
          <w:ilvl w:val="0"/>
          <w:numId w:val="20"/>
        </w:numPr>
        <w:rPr>
          <w:rFonts w:ascii="Verdana" w:hAnsi="Verdana"/>
          <w:b/>
          <w:sz w:val="22"/>
          <w:szCs w:val="22"/>
          <w:lang w:val="es-ES"/>
        </w:rPr>
      </w:pPr>
      <w:bookmarkStart w:id="12" w:name="_Toc154737787"/>
      <w:r w:rsidRPr="006824F2">
        <w:rPr>
          <w:rFonts w:ascii="Verdana" w:hAnsi="Verdana"/>
          <w:b/>
          <w:sz w:val="22"/>
          <w:szCs w:val="22"/>
          <w:lang w:val="es-ES"/>
        </w:rPr>
        <w:lastRenderedPageBreak/>
        <w:t>ANALISIS DE LA SITUACIÓN ACTUAL</w:t>
      </w:r>
      <w:bookmarkEnd w:id="12"/>
    </w:p>
    <w:p w:rsidR="006824F2" w:rsidRPr="006824F2" w:rsidRDefault="006824F2" w:rsidP="006824F2">
      <w:pPr>
        <w:spacing w:line="240" w:lineRule="auto"/>
        <w:rPr>
          <w:rFonts w:ascii="Verdana" w:hAnsi="Verdana"/>
          <w:lang w:val="es-ES"/>
        </w:rPr>
      </w:pPr>
    </w:p>
    <w:p w:rsidR="006824F2" w:rsidRPr="006824F2" w:rsidRDefault="006824F2" w:rsidP="006824F2">
      <w:pPr>
        <w:spacing w:line="240" w:lineRule="auto"/>
        <w:jc w:val="both"/>
        <w:rPr>
          <w:rFonts w:ascii="Verdana" w:hAnsi="Verdana" w:cs="Verdana"/>
        </w:rPr>
      </w:pPr>
      <w:r w:rsidRPr="006824F2">
        <w:rPr>
          <w:rFonts w:ascii="Verdana" w:hAnsi="Verdana"/>
          <w:lang w:val="es-ES"/>
        </w:rPr>
        <w:t xml:space="preserve">Con el fin de contar con un diagnóstico frente a los sistemas de información e infraestructura de la entidad se hace necesario realizar una </w:t>
      </w:r>
      <w:bookmarkStart w:id="13" w:name="_Hlk523235867"/>
      <w:r w:rsidRPr="006824F2">
        <w:rPr>
          <w:rFonts w:ascii="Verdana" w:hAnsi="Verdana"/>
          <w:lang w:val="es-ES"/>
        </w:rPr>
        <w:t xml:space="preserve">evaluación </w:t>
      </w:r>
      <w:r w:rsidRPr="006824F2">
        <w:rPr>
          <w:rFonts w:ascii="Verdana" w:hAnsi="Verdana"/>
        </w:rPr>
        <w:t>y analizar la función del proceso de Gestión TIC para alinearla con el plan de acción de la entidad y del sector a fin de poder obtener oportunidades para el INSOR.</w:t>
      </w:r>
    </w:p>
    <w:p w:rsidR="006824F2" w:rsidRPr="006824F2" w:rsidRDefault="006824F2" w:rsidP="006824F2">
      <w:pPr>
        <w:pStyle w:val="Default"/>
        <w:jc w:val="both"/>
        <w:rPr>
          <w:rFonts w:ascii="Verdana" w:eastAsiaTheme="minorHAnsi" w:hAnsi="Verdana" w:cs="Verdana"/>
          <w:sz w:val="22"/>
          <w:szCs w:val="22"/>
          <w:lang w:val="es-CO"/>
        </w:rPr>
      </w:pPr>
    </w:p>
    <w:p w:rsidR="006824F2" w:rsidRPr="006824F2" w:rsidRDefault="006824F2" w:rsidP="006824F2">
      <w:pPr>
        <w:pStyle w:val="Default"/>
        <w:jc w:val="both"/>
        <w:rPr>
          <w:rFonts w:ascii="Verdana" w:eastAsiaTheme="minorHAnsi" w:hAnsi="Verdana" w:cs="Verdana"/>
          <w:sz w:val="22"/>
          <w:szCs w:val="22"/>
          <w:lang w:val="es-CO"/>
        </w:rPr>
      </w:pPr>
      <w:r w:rsidRPr="006824F2">
        <w:rPr>
          <w:rFonts w:ascii="Verdana" w:eastAsiaTheme="minorHAnsi" w:hAnsi="Verdana" w:cs="Verdana"/>
          <w:sz w:val="22"/>
          <w:szCs w:val="22"/>
          <w:lang w:val="es-CO"/>
        </w:rPr>
        <w:t>Para el análisis de la situación actual, se utilizó como principal insumo el resultado del Autodiagnóstico y del FURAG, elaborado en el primer semestre de la vigencia 2022, así como con la revisión de todos los procesos que conforman el Sistema Integrado de Gestión del INSOR. Entre los principales aspectos que se contemplaron para este diagnóstico se encuentran los siguientes:</w:t>
      </w:r>
    </w:p>
    <w:p w:rsidR="006824F2" w:rsidRPr="006824F2" w:rsidRDefault="006824F2" w:rsidP="006824F2">
      <w:pPr>
        <w:pStyle w:val="Default"/>
        <w:jc w:val="both"/>
        <w:rPr>
          <w:rFonts w:ascii="Verdana" w:eastAsiaTheme="minorHAnsi" w:hAnsi="Verdana" w:cs="Verdana"/>
          <w:sz w:val="22"/>
          <w:szCs w:val="22"/>
          <w:lang w:val="es-CO"/>
        </w:rPr>
      </w:pPr>
    </w:p>
    <w:p w:rsidR="006824F2" w:rsidRPr="006824F2" w:rsidRDefault="006824F2" w:rsidP="006824F2">
      <w:pPr>
        <w:pStyle w:val="Default"/>
        <w:jc w:val="both"/>
        <w:rPr>
          <w:rFonts w:ascii="Verdana" w:eastAsiaTheme="minorHAnsi" w:hAnsi="Verdana" w:cs="Verdana"/>
          <w:sz w:val="22"/>
          <w:szCs w:val="22"/>
          <w:lang w:val="es-CO"/>
        </w:rPr>
      </w:pPr>
    </w:p>
    <w:p w:rsidR="006824F2" w:rsidRPr="006824F2" w:rsidRDefault="006824F2" w:rsidP="006824F2">
      <w:pPr>
        <w:pStyle w:val="Default"/>
        <w:jc w:val="both"/>
        <w:rPr>
          <w:rFonts w:ascii="Verdana" w:eastAsiaTheme="minorHAnsi" w:hAnsi="Verdana" w:cs="Verdana"/>
          <w:sz w:val="22"/>
          <w:szCs w:val="22"/>
          <w:lang w:val="es-CO"/>
        </w:rPr>
      </w:pPr>
      <w:r w:rsidRPr="006824F2">
        <w:rPr>
          <w:rFonts w:ascii="Verdana" w:eastAsiaTheme="minorHAnsi" w:hAnsi="Verdana" w:cs="Verdana"/>
          <w:noProof/>
          <w:sz w:val="22"/>
          <w:szCs w:val="22"/>
          <w:lang w:val="es-CO" w:eastAsia="es-CO"/>
        </w:rPr>
        <w:drawing>
          <wp:inline distT="0" distB="0" distL="0" distR="0" wp14:anchorId="0B5078E0" wp14:editId="2939E060">
            <wp:extent cx="5486400" cy="3581400"/>
            <wp:effectExtent l="19050" t="0" r="38100" b="1905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824F2" w:rsidRPr="006824F2" w:rsidRDefault="006824F2" w:rsidP="006824F2">
      <w:pPr>
        <w:pStyle w:val="Default"/>
        <w:jc w:val="both"/>
        <w:rPr>
          <w:rFonts w:ascii="Verdana" w:eastAsiaTheme="minorHAnsi" w:hAnsi="Verdana" w:cs="Verdana"/>
          <w:sz w:val="22"/>
          <w:szCs w:val="22"/>
          <w:lang w:val="es-CO"/>
        </w:rPr>
      </w:pPr>
    </w:p>
    <w:p w:rsidR="006824F2" w:rsidRPr="006824F2" w:rsidRDefault="006824F2" w:rsidP="006824F2">
      <w:pPr>
        <w:spacing w:line="240" w:lineRule="auto"/>
        <w:jc w:val="both"/>
        <w:rPr>
          <w:rFonts w:ascii="Verdana" w:hAnsi="Verdana"/>
        </w:rPr>
      </w:pPr>
      <w:r w:rsidRPr="006824F2">
        <w:rPr>
          <w:rFonts w:ascii="Verdana" w:hAnsi="Verdana"/>
        </w:rPr>
        <w:t>Así mismo en el INSOR se realiza seguimiento permanente, a la gestión de tecnologías de la información y al cumplimiento de la Estrategia de Gobierno Digital a través del comité directivo. Este seguimiento es un insumo básico para la formulación del presente PETI. A continuación, se presentan los elementos más relevantes que permiten evidenciar el panorama actual de la Institución en relación con cada uno de los seis dominios de la gestión de tecnologías de información, y tomando como base los resultados obtenidos en el índice de Gobierno F</w:t>
      </w:r>
      <w:r w:rsidR="00711E7D">
        <w:rPr>
          <w:rFonts w:ascii="Verdana" w:hAnsi="Verdana"/>
        </w:rPr>
        <w:t>URAG</w:t>
      </w:r>
      <w:r w:rsidRPr="006824F2">
        <w:rPr>
          <w:rFonts w:ascii="Verdana" w:hAnsi="Verdana"/>
        </w:rPr>
        <w:t xml:space="preserve"> vigencia 2022.</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noProof/>
          <w:lang w:eastAsia="es-CO"/>
        </w:rPr>
        <w:lastRenderedPageBreak/>
        <w:drawing>
          <wp:inline distT="0" distB="0" distL="0" distR="0" wp14:anchorId="2C6182CA" wp14:editId="33E356E6">
            <wp:extent cx="2450592" cy="422746"/>
            <wp:effectExtent l="0" t="0" r="0" b="0"/>
            <wp:docPr id="2122771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7170" name=""/>
                    <pic:cNvPicPr/>
                  </pic:nvPicPr>
                  <pic:blipFill rotWithShape="1">
                    <a:blip r:embed="rId17"/>
                    <a:srcRect t="13056"/>
                    <a:stretch/>
                  </pic:blipFill>
                  <pic:spPr bwMode="auto">
                    <a:xfrm>
                      <a:off x="0" y="0"/>
                      <a:ext cx="2491830" cy="429860"/>
                    </a:xfrm>
                    <a:prstGeom prst="rect">
                      <a:avLst/>
                    </a:prstGeom>
                    <a:ln>
                      <a:noFill/>
                    </a:ln>
                    <a:extLst>
                      <a:ext uri="{53640926-AAD7-44D8-BBD7-CCE9431645EC}">
                        <a14:shadowObscured xmlns:a14="http://schemas.microsoft.com/office/drawing/2010/main"/>
                      </a:ext>
                    </a:extLst>
                  </pic:spPr>
                </pic:pic>
              </a:graphicData>
            </a:graphic>
          </wp:inline>
        </w:drawing>
      </w:r>
    </w:p>
    <w:p w:rsidR="006824F2" w:rsidRPr="006824F2" w:rsidRDefault="006824F2" w:rsidP="006824F2">
      <w:pPr>
        <w:spacing w:line="240" w:lineRule="auto"/>
        <w:jc w:val="both"/>
        <w:rPr>
          <w:rFonts w:ascii="Verdana" w:hAnsi="Verdana"/>
        </w:rPr>
      </w:pPr>
      <w:r w:rsidRPr="006824F2">
        <w:rPr>
          <w:rFonts w:ascii="Verdana" w:hAnsi="Verdana"/>
          <w:noProof/>
          <w:lang w:eastAsia="es-CO"/>
        </w:rPr>
        <w:drawing>
          <wp:inline distT="0" distB="0" distL="0" distR="0" wp14:anchorId="33899564" wp14:editId="4034DD04">
            <wp:extent cx="5612130" cy="3085465"/>
            <wp:effectExtent l="0" t="0" r="7620" b="635"/>
            <wp:docPr id="10161780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78007" name=""/>
                    <pic:cNvPicPr/>
                  </pic:nvPicPr>
                  <pic:blipFill>
                    <a:blip r:embed="rId18"/>
                    <a:stretch>
                      <a:fillRect/>
                    </a:stretch>
                  </pic:blipFill>
                  <pic:spPr>
                    <a:xfrm>
                      <a:off x="0" y="0"/>
                      <a:ext cx="5612130" cy="3085465"/>
                    </a:xfrm>
                    <a:prstGeom prst="rect">
                      <a:avLst/>
                    </a:prstGeom>
                  </pic:spPr>
                </pic:pic>
              </a:graphicData>
            </a:graphic>
          </wp:inline>
        </w:drawing>
      </w:r>
    </w:p>
    <w:p w:rsidR="006824F2" w:rsidRPr="006824F2" w:rsidRDefault="006824F2" w:rsidP="006824F2">
      <w:pPr>
        <w:spacing w:line="240" w:lineRule="auto"/>
        <w:jc w:val="both"/>
        <w:rPr>
          <w:rFonts w:ascii="Verdana" w:hAnsi="Verdana"/>
          <w:noProof/>
          <w:lang w:val="en-US"/>
        </w:rPr>
      </w:pPr>
    </w:p>
    <w:p w:rsidR="006824F2" w:rsidRPr="006824F2" w:rsidRDefault="006824F2" w:rsidP="006824F2">
      <w:pPr>
        <w:spacing w:line="240" w:lineRule="auto"/>
        <w:jc w:val="both"/>
        <w:rPr>
          <w:rFonts w:ascii="Verdana" w:hAnsi="Verdana"/>
        </w:rPr>
      </w:pPr>
      <w:r w:rsidRPr="006824F2">
        <w:rPr>
          <w:rFonts w:ascii="Verdana" w:hAnsi="Verdana"/>
          <w:noProof/>
          <w:lang w:eastAsia="es-CO"/>
        </w:rPr>
        <w:drawing>
          <wp:inline distT="0" distB="0" distL="0" distR="0" wp14:anchorId="470FCB6D" wp14:editId="43FC00CB">
            <wp:extent cx="5612130" cy="2884805"/>
            <wp:effectExtent l="0" t="0" r="7620" b="0"/>
            <wp:docPr id="1413575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7528" name=""/>
                    <pic:cNvPicPr/>
                  </pic:nvPicPr>
                  <pic:blipFill>
                    <a:blip r:embed="rId19"/>
                    <a:stretch>
                      <a:fillRect/>
                    </a:stretch>
                  </pic:blipFill>
                  <pic:spPr>
                    <a:xfrm>
                      <a:off x="0" y="0"/>
                      <a:ext cx="5612130" cy="2884805"/>
                    </a:xfrm>
                    <a:prstGeom prst="rect">
                      <a:avLst/>
                    </a:prstGeom>
                  </pic:spPr>
                </pic:pic>
              </a:graphicData>
            </a:graphic>
          </wp:inline>
        </w:drawing>
      </w:r>
    </w:p>
    <w:p w:rsidR="006824F2" w:rsidRPr="006824F2" w:rsidRDefault="006824F2" w:rsidP="006824F2">
      <w:pPr>
        <w:spacing w:line="240" w:lineRule="auto"/>
        <w:jc w:val="both"/>
        <w:rPr>
          <w:rFonts w:ascii="Verdana" w:hAnsi="Verdana" w:cs="Verdana"/>
          <w:i/>
          <w:color w:val="1F4E79" w:themeColor="accent1" w:themeShade="80"/>
        </w:rPr>
      </w:pPr>
      <w:r w:rsidRPr="006824F2">
        <w:rPr>
          <w:rFonts w:ascii="Verdana" w:hAnsi="Verdana" w:cs="Verdana"/>
          <w:i/>
          <w:color w:val="1F4E79" w:themeColor="accent1" w:themeShade="80"/>
        </w:rPr>
        <w:t>Ilustración 1. Índices de las políticas de Gestión y desempeño Furag (TI) – Función Pública.</w:t>
      </w:r>
    </w:p>
    <w:p w:rsidR="006824F2" w:rsidRPr="006824F2" w:rsidRDefault="006824F2" w:rsidP="006824F2">
      <w:pPr>
        <w:spacing w:line="240" w:lineRule="auto"/>
        <w:jc w:val="both"/>
        <w:rPr>
          <w:rFonts w:ascii="Verdana" w:hAnsi="Verdana" w:cs="Verdana"/>
          <w:i/>
          <w:color w:val="1F4E79" w:themeColor="accent1" w:themeShade="80"/>
        </w:rPr>
      </w:pPr>
    </w:p>
    <w:p w:rsidR="006824F2" w:rsidRPr="006824F2" w:rsidRDefault="006824F2" w:rsidP="006824F2">
      <w:pPr>
        <w:spacing w:line="240" w:lineRule="auto"/>
        <w:jc w:val="both"/>
        <w:rPr>
          <w:rFonts w:ascii="Verdana" w:hAnsi="Verdana"/>
        </w:rPr>
      </w:pPr>
      <w:r w:rsidRPr="006824F2">
        <w:rPr>
          <w:rFonts w:ascii="Verdana" w:hAnsi="Verdana"/>
          <w:noProof/>
          <w:lang w:eastAsia="es-CO"/>
        </w:rPr>
        <w:lastRenderedPageBreak/>
        <w:drawing>
          <wp:inline distT="0" distB="0" distL="0" distR="0" wp14:anchorId="35B750AD" wp14:editId="549ECA06">
            <wp:extent cx="5612130" cy="1936750"/>
            <wp:effectExtent l="0" t="0" r="7620" b="6350"/>
            <wp:docPr id="13032705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70594" name=""/>
                    <pic:cNvPicPr/>
                  </pic:nvPicPr>
                  <pic:blipFill>
                    <a:blip r:embed="rId20"/>
                    <a:stretch>
                      <a:fillRect/>
                    </a:stretch>
                  </pic:blipFill>
                  <pic:spPr>
                    <a:xfrm>
                      <a:off x="0" y="0"/>
                      <a:ext cx="5612130" cy="1936750"/>
                    </a:xfrm>
                    <a:prstGeom prst="rect">
                      <a:avLst/>
                    </a:prstGeom>
                  </pic:spPr>
                </pic:pic>
              </a:graphicData>
            </a:graphic>
          </wp:inline>
        </w:drawing>
      </w:r>
    </w:p>
    <w:p w:rsidR="006824F2" w:rsidRPr="006824F2" w:rsidRDefault="006824F2" w:rsidP="006824F2">
      <w:pPr>
        <w:spacing w:line="240" w:lineRule="auto"/>
        <w:jc w:val="both"/>
        <w:rPr>
          <w:rFonts w:ascii="Verdana" w:hAnsi="Verdana"/>
        </w:rPr>
      </w:pPr>
      <w:r w:rsidRPr="006824F2">
        <w:rPr>
          <w:rFonts w:ascii="Verdana" w:hAnsi="Verdana" w:cs="Verdana"/>
          <w:i/>
          <w:color w:val="1F4E79" w:themeColor="accent1" w:themeShade="80"/>
        </w:rPr>
        <w:t>Ilustración 2 Índices detallados por política – Furag. Función Pública.</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Para cada uno de los dominios propuestos en el marco de Arquitectura Empresarial del Gobierno Colombiano, se realizará el análisis respectivo y el resultado reposará en los siguientes documentos:</w:t>
      </w:r>
    </w:p>
    <w:p w:rsidR="006824F2" w:rsidRPr="006824F2" w:rsidRDefault="006824F2" w:rsidP="006824F2">
      <w:pPr>
        <w:spacing w:line="240" w:lineRule="auto"/>
        <w:jc w:val="both"/>
        <w:rPr>
          <w:rFonts w:ascii="Verdana" w:hAnsi="Verdana"/>
        </w:rPr>
      </w:pPr>
    </w:p>
    <w:p w:rsidR="006824F2" w:rsidRPr="006824F2" w:rsidRDefault="006824F2" w:rsidP="00774504">
      <w:pPr>
        <w:pStyle w:val="Prrafodelista"/>
        <w:numPr>
          <w:ilvl w:val="0"/>
          <w:numId w:val="5"/>
        </w:numPr>
        <w:spacing w:line="240" w:lineRule="auto"/>
        <w:jc w:val="both"/>
        <w:rPr>
          <w:rFonts w:eastAsiaTheme="minorEastAsia" w:cstheme="minorBidi"/>
          <w:color w:val="auto"/>
          <w:sz w:val="22"/>
          <w:lang w:val="es-ES_tradnl" w:eastAsia="es-ES"/>
        </w:rPr>
      </w:pPr>
      <w:r w:rsidRPr="006824F2">
        <w:rPr>
          <w:rFonts w:eastAsiaTheme="minorEastAsia" w:cstheme="minorBidi"/>
          <w:color w:val="auto"/>
          <w:sz w:val="22"/>
          <w:lang w:val="es-ES_tradnl" w:eastAsia="es-ES"/>
        </w:rPr>
        <w:t>Diagnóstico de arquitectura empresarial del Instituto Nacional Para Sordos INSOR.</w:t>
      </w:r>
    </w:p>
    <w:p w:rsidR="006824F2" w:rsidRPr="006824F2" w:rsidRDefault="006824F2" w:rsidP="00774504">
      <w:pPr>
        <w:pStyle w:val="Prrafodelista"/>
        <w:numPr>
          <w:ilvl w:val="0"/>
          <w:numId w:val="5"/>
        </w:numPr>
        <w:spacing w:line="240" w:lineRule="auto"/>
        <w:jc w:val="both"/>
        <w:rPr>
          <w:rFonts w:eastAsiaTheme="minorEastAsia" w:cstheme="minorBidi"/>
          <w:color w:val="auto"/>
          <w:sz w:val="22"/>
          <w:lang w:val="es-ES_tradnl" w:eastAsia="es-ES"/>
        </w:rPr>
      </w:pPr>
      <w:r w:rsidRPr="006824F2">
        <w:rPr>
          <w:rFonts w:eastAsiaTheme="minorEastAsia" w:cstheme="minorBidi"/>
          <w:color w:val="auto"/>
          <w:sz w:val="22"/>
          <w:lang w:val="es-ES_tradnl" w:eastAsia="es-ES"/>
        </w:rPr>
        <w:t>Dominio gobierno TI Instituto Nacional Para Sordos INSOR.</w:t>
      </w:r>
    </w:p>
    <w:p w:rsidR="006824F2" w:rsidRPr="006824F2" w:rsidRDefault="006824F2" w:rsidP="00774504">
      <w:pPr>
        <w:pStyle w:val="Prrafodelista"/>
        <w:numPr>
          <w:ilvl w:val="0"/>
          <w:numId w:val="5"/>
        </w:numPr>
        <w:spacing w:line="240" w:lineRule="auto"/>
        <w:jc w:val="both"/>
        <w:rPr>
          <w:rFonts w:eastAsiaTheme="minorEastAsia" w:cstheme="minorBidi"/>
          <w:color w:val="auto"/>
          <w:sz w:val="22"/>
          <w:lang w:val="es-ES_tradnl" w:eastAsia="es-ES"/>
        </w:rPr>
      </w:pPr>
      <w:r w:rsidRPr="006824F2">
        <w:rPr>
          <w:rFonts w:eastAsiaTheme="minorEastAsia" w:cstheme="minorBidi"/>
          <w:color w:val="auto"/>
          <w:sz w:val="22"/>
          <w:lang w:val="es-ES_tradnl" w:eastAsia="es-ES"/>
        </w:rPr>
        <w:t>Dominio información TI Instituto Nacional Para Sordos INSOR.</w:t>
      </w:r>
    </w:p>
    <w:p w:rsidR="006824F2" w:rsidRPr="006824F2" w:rsidRDefault="006824F2" w:rsidP="00774504">
      <w:pPr>
        <w:pStyle w:val="Prrafodelista"/>
        <w:numPr>
          <w:ilvl w:val="0"/>
          <w:numId w:val="5"/>
        </w:numPr>
        <w:spacing w:line="240" w:lineRule="auto"/>
        <w:jc w:val="both"/>
        <w:rPr>
          <w:rFonts w:eastAsiaTheme="minorEastAsia" w:cstheme="minorBidi"/>
          <w:color w:val="auto"/>
          <w:sz w:val="22"/>
          <w:lang w:val="es-ES_tradnl" w:eastAsia="es-ES"/>
        </w:rPr>
      </w:pPr>
      <w:r w:rsidRPr="006824F2">
        <w:rPr>
          <w:rFonts w:eastAsiaTheme="minorEastAsia" w:cstheme="minorBidi"/>
          <w:color w:val="auto"/>
          <w:sz w:val="22"/>
          <w:lang w:val="es-ES_tradnl" w:eastAsia="es-ES"/>
        </w:rPr>
        <w:t>Dominio sistemas de información Instituto Nacional Para Sordos INSOR.</w:t>
      </w:r>
    </w:p>
    <w:p w:rsidR="006824F2" w:rsidRPr="006824F2" w:rsidRDefault="006824F2" w:rsidP="00774504">
      <w:pPr>
        <w:pStyle w:val="Prrafodelista"/>
        <w:numPr>
          <w:ilvl w:val="0"/>
          <w:numId w:val="5"/>
        </w:numPr>
        <w:spacing w:line="240" w:lineRule="auto"/>
        <w:jc w:val="both"/>
        <w:rPr>
          <w:rFonts w:eastAsiaTheme="minorEastAsia" w:cstheme="minorBidi"/>
          <w:color w:val="auto"/>
          <w:sz w:val="22"/>
          <w:lang w:val="es-ES_tradnl" w:eastAsia="es-ES"/>
        </w:rPr>
      </w:pPr>
      <w:r w:rsidRPr="006824F2">
        <w:rPr>
          <w:rFonts w:eastAsiaTheme="minorEastAsia" w:cstheme="minorBidi"/>
          <w:color w:val="auto"/>
          <w:sz w:val="22"/>
          <w:lang w:val="es-ES_tradnl" w:eastAsia="es-ES"/>
        </w:rPr>
        <w:t>Dominio servicios TI Instituto Nacional Para Sordos INSOR.</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cs="Verdana"/>
          <w:color w:val="000000"/>
        </w:rPr>
      </w:pPr>
      <w:r w:rsidRPr="006824F2">
        <w:rPr>
          <w:rFonts w:ascii="Verdana" w:hAnsi="Verdana"/>
        </w:rPr>
        <w:t>Por otro lado, el decreto 1008 del 14 de junio de 2018</w:t>
      </w:r>
      <w:r w:rsidRPr="006824F2">
        <w:rPr>
          <w:rStyle w:val="Refdenotaalpie"/>
          <w:rFonts w:ascii="Verdana" w:hAnsi="Verdana"/>
        </w:rPr>
        <w:footnoteReference w:id="1"/>
      </w:r>
      <w:r w:rsidRPr="006824F2">
        <w:rPr>
          <w:rFonts w:ascii="Verdana" w:hAnsi="Verdana"/>
        </w:rPr>
        <w:t xml:space="preserve"> “</w:t>
      </w:r>
      <w:r w:rsidRPr="006824F2">
        <w:rPr>
          <w:rFonts w:ascii="Verdana" w:hAnsi="Verdana"/>
          <w:i/>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r w:rsidRPr="006824F2">
        <w:rPr>
          <w:rFonts w:ascii="Verdana" w:hAnsi="Verdana"/>
        </w:rPr>
        <w:t>”, plantea la nueva visión que debe ser adoptada por las entidades estatales en materia tecnológica y de relacionamiento con el ciudadano. La estrategia de Gobierno Digital se fundamenta en cuatro principios: innovación, proactividad, competitividad y seguridad de la información, además sus líneas de acción se basan en dos componentes: TIC para el Estado y TIC para la Sociedad. Entendiéndose este enfoque como una evolución de la anterior estrategia denominada Gobierno Digital, no se dejan de lado los habilitadores transversales usados en dicha estrategia y estos se consolidan y se proyectan como: Seguridad de la Información, Arquitectura y Servicios Ciudadanos Digitales.</w:t>
      </w:r>
    </w:p>
    <w:p w:rsidR="006824F2" w:rsidRPr="006824F2" w:rsidRDefault="006824F2" w:rsidP="006824F2">
      <w:pPr>
        <w:spacing w:line="240" w:lineRule="auto"/>
        <w:jc w:val="both"/>
        <w:rPr>
          <w:rFonts w:ascii="Verdana" w:hAnsi="Verdana" w:cs="Verdana"/>
          <w:color w:val="000000"/>
        </w:rPr>
      </w:pPr>
      <w:r w:rsidRPr="006824F2">
        <w:rPr>
          <w:rFonts w:ascii="Verdana" w:hAnsi="Verdana"/>
          <w:noProof/>
          <w:lang w:eastAsia="es-CO"/>
        </w:rPr>
        <w:lastRenderedPageBreak/>
        <w:drawing>
          <wp:inline distT="0" distB="0" distL="0" distR="0" wp14:anchorId="6AB92577" wp14:editId="5BDF258A">
            <wp:extent cx="5612130" cy="3971290"/>
            <wp:effectExtent l="0" t="0" r="7620" b="0"/>
            <wp:docPr id="21230619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61967" name=""/>
                    <pic:cNvPicPr/>
                  </pic:nvPicPr>
                  <pic:blipFill>
                    <a:blip r:embed="rId21"/>
                    <a:stretch>
                      <a:fillRect/>
                    </a:stretch>
                  </pic:blipFill>
                  <pic:spPr>
                    <a:xfrm>
                      <a:off x="0" y="0"/>
                      <a:ext cx="5612130" cy="3971290"/>
                    </a:xfrm>
                    <a:prstGeom prst="rect">
                      <a:avLst/>
                    </a:prstGeom>
                  </pic:spPr>
                </pic:pic>
              </a:graphicData>
            </a:graphic>
          </wp:inline>
        </w:drawing>
      </w:r>
    </w:p>
    <w:p w:rsidR="006824F2" w:rsidRPr="006824F2" w:rsidRDefault="006824F2" w:rsidP="006824F2">
      <w:pPr>
        <w:spacing w:line="240" w:lineRule="auto"/>
        <w:jc w:val="both"/>
        <w:rPr>
          <w:rFonts w:ascii="Verdana" w:hAnsi="Verdana" w:cs="Verdana"/>
          <w:iCs/>
          <w:color w:val="1F4E79" w:themeColor="accent1" w:themeShade="80"/>
        </w:rPr>
      </w:pPr>
      <w:r w:rsidRPr="006824F2">
        <w:rPr>
          <w:rFonts w:ascii="Verdana" w:hAnsi="Verdana" w:cs="Verdana"/>
          <w:iCs/>
          <w:color w:val="1F4E79" w:themeColor="accent1" w:themeShade="80"/>
        </w:rPr>
        <w:t>Ilustración 3 Estrategia Gobierno Digital</w:t>
      </w:r>
    </w:p>
    <w:p w:rsidR="006824F2" w:rsidRPr="006824F2" w:rsidRDefault="006824F2" w:rsidP="006824F2">
      <w:pPr>
        <w:pStyle w:val="NormalWeb"/>
        <w:jc w:val="both"/>
        <w:rPr>
          <w:rFonts w:ascii="Verdana" w:eastAsiaTheme="minorHAnsi" w:hAnsi="Verdana" w:cs="Verdana"/>
          <w:color w:val="000000"/>
          <w:sz w:val="22"/>
          <w:szCs w:val="22"/>
          <w:lang w:eastAsia="en-US"/>
        </w:rPr>
      </w:pPr>
      <w:r w:rsidRPr="006824F2">
        <w:rPr>
          <w:rFonts w:ascii="Verdana" w:hAnsi="Verdana" w:cstheme="minorBidi"/>
          <w:sz w:val="22"/>
          <w:szCs w:val="22"/>
          <w:lang w:val="es-ES_tradnl"/>
        </w:rPr>
        <w:t xml:space="preserve">Como se mencionó anteriormente, el INSOR ha venido trabajando en la adopción del marco de referencia de arquitectura empresarial del estado colombiano y además de su fortalecimiento interno también plantea una relación más cercana con otras entidades del sector educación y con el ciudadano. En la Ilustración 1 se muestra de manera general cómo las estrategias de TI están soportando los habilitadores definidos por Gobierno Digital. </w:t>
      </w:r>
      <w:bookmarkEnd w:id="9"/>
      <w:bookmarkEnd w:id="13"/>
    </w:p>
    <w:p w:rsidR="006824F2" w:rsidRPr="006824F2" w:rsidRDefault="006824F2" w:rsidP="006824F2">
      <w:pPr>
        <w:pStyle w:val="Ttulo2"/>
        <w:rPr>
          <w:rFonts w:ascii="Verdana" w:eastAsiaTheme="minorHAnsi" w:hAnsi="Verdana"/>
          <w:sz w:val="22"/>
          <w:szCs w:val="22"/>
          <w:lang w:val="es-CO"/>
        </w:rPr>
      </w:pPr>
      <w:bookmarkStart w:id="14" w:name="_Hlk523235353"/>
      <w:bookmarkStart w:id="15" w:name="_Toc154737788"/>
      <w:r w:rsidRPr="006824F2">
        <w:rPr>
          <w:rFonts w:ascii="Verdana" w:eastAsiaTheme="minorHAnsi" w:hAnsi="Verdana"/>
          <w:sz w:val="22"/>
          <w:szCs w:val="22"/>
          <w:lang w:val="es-CO"/>
        </w:rPr>
        <w:t>5.1 Estrategia de TI</w:t>
      </w:r>
      <w:bookmarkEnd w:id="15"/>
    </w:p>
    <w:p w:rsidR="006824F2" w:rsidRPr="006824F2" w:rsidRDefault="006824F2" w:rsidP="006824F2">
      <w:pPr>
        <w:spacing w:line="240" w:lineRule="auto"/>
        <w:jc w:val="both"/>
        <w:rPr>
          <w:rFonts w:ascii="Verdana" w:hAnsi="Verdana"/>
          <w:b/>
          <w:lang w:val="es-ES"/>
        </w:rPr>
      </w:pPr>
    </w:p>
    <w:p w:rsidR="006824F2" w:rsidRPr="006824F2" w:rsidRDefault="006824F2" w:rsidP="006824F2">
      <w:pPr>
        <w:spacing w:line="240" w:lineRule="auto"/>
        <w:jc w:val="both"/>
        <w:rPr>
          <w:rFonts w:ascii="Verdana" w:hAnsi="Verdana"/>
        </w:rPr>
      </w:pPr>
      <w:r w:rsidRPr="006824F2">
        <w:rPr>
          <w:rFonts w:ascii="Verdana" w:hAnsi="Verdana"/>
        </w:rPr>
        <w:t>En materia de Estrategia de TI la entidad tiene su principal fortaleza en la existencia de un PETI. Se han realizado avances con el fin de alinear el PETI con los requerimientos del MINTIC, la formulación del catálogo de servicios TI y la conceptualización de un ejercicio de arquitectura empresarial. Existen retos significativos en materia de monitorear la Estrategia TI e implementar la arquitectura empresarial a nivel de toda la entidad.</w:t>
      </w:r>
    </w:p>
    <w:p w:rsidR="006824F2" w:rsidRPr="006824F2" w:rsidRDefault="006824F2" w:rsidP="006824F2">
      <w:pPr>
        <w:spacing w:line="240" w:lineRule="auto"/>
        <w:jc w:val="both"/>
        <w:rPr>
          <w:rFonts w:ascii="Verdana" w:hAnsi="Verdana"/>
        </w:rPr>
      </w:pPr>
      <w:r w:rsidRPr="006824F2">
        <w:rPr>
          <w:rFonts w:ascii="Verdana" w:hAnsi="Verdana"/>
        </w:rPr>
        <w:t>La entidad ha empezado la estructuración e implementación del ejercicio de Arquitectura Empresarial, el cual se verá consolidado en cada vigencia con su avance. Este ejercicio permitirá finalizar la alineación de la Estrategia TI planteada con el enfoque estratégico misional de la entidad. Se realizará a partir del ejercicio de arquitectura para los procesos misionales del INSOR.</w:t>
      </w:r>
    </w:p>
    <w:p w:rsidR="006824F2" w:rsidRPr="006824F2" w:rsidRDefault="006824F2" w:rsidP="006824F2">
      <w:pPr>
        <w:spacing w:line="240" w:lineRule="auto"/>
        <w:jc w:val="both"/>
        <w:rPr>
          <w:rFonts w:ascii="Verdana" w:hAnsi="Verdana"/>
        </w:rPr>
      </w:pPr>
    </w:p>
    <w:p w:rsidR="006824F2" w:rsidRPr="006824F2" w:rsidRDefault="006824F2" w:rsidP="006824F2">
      <w:pPr>
        <w:pStyle w:val="Ttulo3"/>
        <w:rPr>
          <w:rFonts w:ascii="Verdana" w:hAnsi="Verdana"/>
          <w:sz w:val="22"/>
          <w:szCs w:val="22"/>
        </w:rPr>
      </w:pPr>
      <w:bookmarkStart w:id="16" w:name="_Toc154737789"/>
      <w:r w:rsidRPr="006824F2">
        <w:rPr>
          <w:rFonts w:ascii="Verdana" w:hAnsi="Verdana"/>
          <w:sz w:val="22"/>
          <w:szCs w:val="22"/>
        </w:rPr>
        <w:t>5.1.1 Contexto organizacional</w:t>
      </w:r>
      <w:bookmarkEnd w:id="16"/>
    </w:p>
    <w:p w:rsidR="006824F2" w:rsidRPr="006824F2" w:rsidRDefault="006824F2" w:rsidP="006824F2">
      <w:pPr>
        <w:pStyle w:val="NormalWeb"/>
        <w:jc w:val="both"/>
        <w:rPr>
          <w:rFonts w:ascii="Verdana" w:hAnsi="Verdana"/>
          <w:sz w:val="22"/>
          <w:szCs w:val="22"/>
        </w:rPr>
      </w:pPr>
      <w:r w:rsidRPr="006824F2">
        <w:rPr>
          <w:rFonts w:ascii="Verdana" w:hAnsi="Verdana"/>
          <w:sz w:val="22"/>
          <w:szCs w:val="22"/>
        </w:rPr>
        <w:t>Como parte de la orientación que le permite a la Oficina Asesora de Planeación y sistemas usar la tecnología como agente de transformación, se usan como base los siguientes documentos:</w:t>
      </w:r>
    </w:p>
    <w:p w:rsidR="006824F2" w:rsidRPr="006824F2" w:rsidRDefault="006824F2" w:rsidP="00774504">
      <w:pPr>
        <w:pStyle w:val="NormalWeb"/>
        <w:numPr>
          <w:ilvl w:val="1"/>
          <w:numId w:val="1"/>
        </w:numPr>
        <w:ind w:left="426" w:hanging="284"/>
        <w:jc w:val="both"/>
        <w:rPr>
          <w:rFonts w:ascii="Verdana" w:hAnsi="Verdana"/>
          <w:sz w:val="22"/>
          <w:szCs w:val="22"/>
        </w:rPr>
      </w:pPr>
      <w:r w:rsidRPr="006824F2">
        <w:rPr>
          <w:rFonts w:ascii="Verdana" w:hAnsi="Verdana"/>
          <w:sz w:val="22"/>
          <w:szCs w:val="22"/>
        </w:rPr>
        <w:t xml:space="preserve">El Plan Estratégico Institucional de la Entidad para la vigencia 2023-2026 que viene definiendo la ruta de la entidad, enmarcado en los objetivos y funciones que adoptan el quehacer del INSOR y las políticas del sector y del Gobierno. </w:t>
      </w:r>
    </w:p>
    <w:p w:rsidR="006824F2" w:rsidRPr="006824F2" w:rsidRDefault="006824F2" w:rsidP="00774504">
      <w:pPr>
        <w:pStyle w:val="NormalWeb"/>
        <w:numPr>
          <w:ilvl w:val="1"/>
          <w:numId w:val="1"/>
        </w:numPr>
        <w:ind w:left="426" w:hanging="284"/>
        <w:jc w:val="both"/>
        <w:rPr>
          <w:rFonts w:ascii="Verdana" w:hAnsi="Verdana"/>
          <w:sz w:val="22"/>
          <w:szCs w:val="22"/>
        </w:rPr>
      </w:pPr>
      <w:r w:rsidRPr="006824F2">
        <w:rPr>
          <w:rFonts w:ascii="Verdana" w:hAnsi="Verdana"/>
          <w:sz w:val="22"/>
          <w:szCs w:val="22"/>
        </w:rPr>
        <w:t>El Plan estratégico sectorial e institucional del Ministerio de Educación Nacional que contempla las actividades propuestas para trabajar de manera conjunta con las entidades del sector y que son de utilidad para todos e Iniciativas sectoriales de atención institucional.</w:t>
      </w:r>
    </w:p>
    <w:p w:rsidR="006824F2" w:rsidRPr="006824F2" w:rsidRDefault="006824F2" w:rsidP="006824F2">
      <w:pPr>
        <w:pStyle w:val="Ttulo3"/>
        <w:rPr>
          <w:rFonts w:ascii="Verdana" w:hAnsi="Verdana"/>
          <w:sz w:val="22"/>
          <w:szCs w:val="22"/>
        </w:rPr>
      </w:pPr>
      <w:bookmarkStart w:id="17" w:name="_Toc154737790"/>
      <w:r w:rsidRPr="006824F2">
        <w:rPr>
          <w:rFonts w:ascii="Verdana" w:hAnsi="Verdana"/>
          <w:sz w:val="22"/>
          <w:szCs w:val="22"/>
        </w:rPr>
        <w:t>5.1.2 Misión, Visión y valores de TI</w:t>
      </w:r>
      <w:bookmarkEnd w:id="17"/>
    </w:p>
    <w:p w:rsidR="006824F2" w:rsidRPr="006824F2" w:rsidRDefault="006824F2" w:rsidP="006824F2">
      <w:pPr>
        <w:pStyle w:val="NormalWeb"/>
        <w:jc w:val="both"/>
        <w:rPr>
          <w:rFonts w:ascii="Verdana" w:hAnsi="Verdana"/>
          <w:sz w:val="22"/>
          <w:szCs w:val="22"/>
        </w:rPr>
      </w:pPr>
      <w:r w:rsidRPr="006824F2">
        <w:rPr>
          <w:rFonts w:ascii="Verdana" w:hAnsi="Verdana"/>
          <w:b/>
          <w:sz w:val="22"/>
          <w:szCs w:val="22"/>
        </w:rPr>
        <w:t>- Misión:</w:t>
      </w:r>
      <w:r w:rsidRPr="006824F2">
        <w:rPr>
          <w:rFonts w:ascii="Verdana" w:hAnsi="Verdana"/>
          <w:sz w:val="22"/>
          <w:szCs w:val="22"/>
        </w:rPr>
        <w:t xml:space="preserve"> Implementar la política de Gobierno Digital a través de la innovación, uso y aprovechamiento de las tecnologías de la información y las comunicaciones para contribuir a la implementación de políticas para consolidar entornos sociales y educativos inclusivos, que permitan el goce pleno de derechos y la igualdad de oportunidades para la población sorda.</w:t>
      </w:r>
    </w:p>
    <w:p w:rsidR="006824F2" w:rsidRPr="006824F2" w:rsidRDefault="006824F2" w:rsidP="006824F2">
      <w:pPr>
        <w:pStyle w:val="NormalWeb"/>
        <w:jc w:val="both"/>
        <w:rPr>
          <w:rFonts w:ascii="Verdana" w:hAnsi="Verdana"/>
          <w:sz w:val="22"/>
          <w:szCs w:val="22"/>
        </w:rPr>
      </w:pPr>
      <w:r w:rsidRPr="006824F2">
        <w:rPr>
          <w:rFonts w:ascii="Verdana" w:hAnsi="Verdana"/>
          <w:b/>
          <w:sz w:val="22"/>
          <w:szCs w:val="22"/>
        </w:rPr>
        <w:t>- Visión:</w:t>
      </w:r>
      <w:r w:rsidRPr="006824F2">
        <w:rPr>
          <w:rFonts w:ascii="Verdana" w:hAnsi="Verdana"/>
          <w:sz w:val="22"/>
          <w:szCs w:val="22"/>
        </w:rPr>
        <w:t xml:space="preserve"> las tecnologías de la información del INSOR serán un referente nacional en la prestación de servicios de tecnología y de soporte para los diferentes </w:t>
      </w:r>
      <w:r w:rsidRPr="006824F2">
        <w:rPr>
          <w:rFonts w:ascii="Verdana" w:hAnsi="Verdana"/>
          <w:color w:val="000000"/>
          <w:sz w:val="22"/>
          <w:szCs w:val="22"/>
          <w:shd w:val="clear" w:color="auto" w:fill="FFFFFF"/>
        </w:rPr>
        <w:t xml:space="preserve">establecimientos </w:t>
      </w:r>
      <w:r w:rsidRPr="006824F2">
        <w:rPr>
          <w:rFonts w:ascii="Verdana" w:hAnsi="Verdana"/>
          <w:sz w:val="22"/>
          <w:szCs w:val="22"/>
        </w:rPr>
        <w:t>que permitan el goce pleno de derechos y la igualdad de oportunidades para la población sorda y un pilar estratégico para el desarrollo de los objetivos misionales del INSOR.</w:t>
      </w:r>
    </w:p>
    <w:p w:rsidR="006824F2" w:rsidRPr="006824F2" w:rsidRDefault="006824F2" w:rsidP="006824F2">
      <w:pPr>
        <w:spacing w:line="240" w:lineRule="auto"/>
        <w:jc w:val="both"/>
        <w:rPr>
          <w:rFonts w:ascii="Verdana" w:hAnsi="Verdana" w:cs="Times New Roman"/>
          <w:b/>
        </w:rPr>
      </w:pPr>
      <w:r w:rsidRPr="006824F2">
        <w:rPr>
          <w:rFonts w:ascii="Verdana" w:hAnsi="Verdana" w:cs="Times New Roman"/>
          <w:b/>
        </w:rPr>
        <w:t>- Valores de TI</w:t>
      </w:r>
    </w:p>
    <w:p w:rsidR="006824F2" w:rsidRPr="00711E7D" w:rsidRDefault="006824F2" w:rsidP="00774504">
      <w:pPr>
        <w:pStyle w:val="Prrafodelista"/>
        <w:numPr>
          <w:ilvl w:val="0"/>
          <w:numId w:val="23"/>
        </w:numPr>
        <w:spacing w:line="240" w:lineRule="auto"/>
        <w:jc w:val="both"/>
        <w:rPr>
          <w:sz w:val="22"/>
        </w:rPr>
      </w:pPr>
      <w:r w:rsidRPr="00711E7D">
        <w:rPr>
          <w:b/>
          <w:sz w:val="22"/>
        </w:rPr>
        <w:t>Calidad</w:t>
      </w:r>
      <w:r w:rsidRPr="00711E7D">
        <w:rPr>
          <w:sz w:val="22"/>
        </w:rPr>
        <w:t>: La calidad de los sistemas de información se regirán por los más altos estándares de calidad y el cumplimiento en sí de toda la normatividad referente.</w:t>
      </w:r>
    </w:p>
    <w:p w:rsidR="006824F2" w:rsidRPr="00711E7D" w:rsidRDefault="006824F2" w:rsidP="00774504">
      <w:pPr>
        <w:pStyle w:val="Prrafodelista"/>
        <w:numPr>
          <w:ilvl w:val="0"/>
          <w:numId w:val="23"/>
        </w:numPr>
        <w:spacing w:line="240" w:lineRule="auto"/>
        <w:jc w:val="both"/>
        <w:rPr>
          <w:sz w:val="22"/>
        </w:rPr>
      </w:pPr>
      <w:r w:rsidRPr="00711E7D">
        <w:rPr>
          <w:b/>
          <w:sz w:val="22"/>
        </w:rPr>
        <w:t>Innovación:</w:t>
      </w:r>
      <w:r w:rsidRPr="00711E7D">
        <w:rPr>
          <w:sz w:val="22"/>
        </w:rPr>
        <w:t xml:space="preserve"> Nos preocuparemos de introducir innovación en las diversas áreas del quehacer del INSOR, utilizando las últimas tendencias tecnológicas asimiladas en mercado de TI.</w:t>
      </w:r>
    </w:p>
    <w:p w:rsidR="006824F2" w:rsidRPr="00711E7D" w:rsidRDefault="006824F2" w:rsidP="00774504">
      <w:pPr>
        <w:pStyle w:val="Prrafodelista"/>
        <w:numPr>
          <w:ilvl w:val="0"/>
          <w:numId w:val="23"/>
        </w:numPr>
        <w:spacing w:line="240" w:lineRule="auto"/>
        <w:jc w:val="both"/>
        <w:rPr>
          <w:sz w:val="22"/>
        </w:rPr>
      </w:pPr>
      <w:r w:rsidRPr="00711E7D">
        <w:rPr>
          <w:b/>
          <w:sz w:val="22"/>
        </w:rPr>
        <w:t>Colaboración:</w:t>
      </w:r>
      <w:r w:rsidRPr="00711E7D">
        <w:rPr>
          <w:sz w:val="22"/>
        </w:rPr>
        <w:t xml:space="preserve"> mantendremos una preocupación permanente en colaborar con las distintas áreas del INSOR con el objeto de realizar mejoras continuas en el desarrollo misional de la entidad. </w:t>
      </w:r>
    </w:p>
    <w:p w:rsidR="006824F2" w:rsidRPr="006824F2" w:rsidRDefault="006824F2" w:rsidP="006824F2">
      <w:pPr>
        <w:pStyle w:val="Prrafodelista"/>
        <w:spacing w:line="240" w:lineRule="auto"/>
        <w:jc w:val="both"/>
        <w:rPr>
          <w:sz w:val="22"/>
          <w:lang w:val="es-CO"/>
        </w:rPr>
      </w:pPr>
    </w:p>
    <w:p w:rsidR="006824F2" w:rsidRPr="006824F2" w:rsidRDefault="006824F2" w:rsidP="006824F2">
      <w:pPr>
        <w:pStyle w:val="Ttulo2"/>
        <w:rPr>
          <w:rFonts w:ascii="Verdana" w:hAnsi="Verdana"/>
          <w:sz w:val="22"/>
          <w:szCs w:val="22"/>
          <w:lang w:val="es-ES"/>
        </w:rPr>
      </w:pPr>
      <w:bookmarkStart w:id="18" w:name="_Toc154737791"/>
      <w:r w:rsidRPr="006824F2">
        <w:rPr>
          <w:rFonts w:ascii="Verdana" w:hAnsi="Verdana"/>
          <w:sz w:val="22"/>
          <w:szCs w:val="22"/>
          <w:lang w:val="es-ES"/>
        </w:rPr>
        <w:t>5.2 Uso y apropiación de la tecnología</w:t>
      </w:r>
      <w:bookmarkEnd w:id="18"/>
    </w:p>
    <w:p w:rsidR="006824F2" w:rsidRPr="006824F2" w:rsidRDefault="006824F2" w:rsidP="006824F2">
      <w:pPr>
        <w:spacing w:line="240" w:lineRule="auto"/>
        <w:jc w:val="both"/>
        <w:rPr>
          <w:rFonts w:ascii="Verdana" w:hAnsi="Verdana"/>
          <w:lang w:val="es-ES"/>
        </w:rPr>
      </w:pPr>
    </w:p>
    <w:p w:rsidR="006824F2" w:rsidRPr="006824F2" w:rsidRDefault="006824F2" w:rsidP="006824F2">
      <w:pPr>
        <w:spacing w:line="240" w:lineRule="auto"/>
        <w:jc w:val="both"/>
        <w:rPr>
          <w:rFonts w:ascii="Verdana" w:hAnsi="Verdana"/>
          <w:lang w:val="es-ES"/>
        </w:rPr>
      </w:pPr>
      <w:r w:rsidRPr="006824F2">
        <w:rPr>
          <w:rFonts w:ascii="Verdana" w:hAnsi="Verdana"/>
          <w:lang w:val="es-ES"/>
        </w:rPr>
        <w:t xml:space="preserve">En materia de Uso y Apropiación de TI la entidad divulga y comunica de forma permanente los proyectos de TI que se están implementando para conocimiento </w:t>
      </w:r>
      <w:r w:rsidRPr="006824F2">
        <w:rPr>
          <w:rFonts w:ascii="Verdana" w:hAnsi="Verdana"/>
          <w:lang w:val="es-ES"/>
        </w:rPr>
        <w:lastRenderedPageBreak/>
        <w:t>y apropiación por parte de los funcionarios de la entidad. Así mismo, se han realizado capacitaciones respecto a las diversas herramientas disponibles en la organización. Se plantea un reto significativo en materia de definición e implementación de una estrategia integral de uso y apropiación de tecnología en el INSOR, con acciones permanentes de comunicación, capacitación y gestión del cambio.</w:t>
      </w:r>
    </w:p>
    <w:p w:rsidR="006824F2" w:rsidRPr="006824F2" w:rsidRDefault="006824F2" w:rsidP="006824F2">
      <w:pPr>
        <w:spacing w:line="240" w:lineRule="auto"/>
        <w:jc w:val="both"/>
        <w:rPr>
          <w:rFonts w:ascii="Verdana" w:hAnsi="Verdana"/>
          <w:lang w:val="es-ES"/>
        </w:rPr>
      </w:pPr>
    </w:p>
    <w:p w:rsidR="006824F2" w:rsidRPr="006824F2" w:rsidRDefault="006824F2" w:rsidP="006824F2">
      <w:pPr>
        <w:autoSpaceDE w:val="0"/>
        <w:autoSpaceDN w:val="0"/>
        <w:adjustRightInd w:val="0"/>
        <w:spacing w:line="240" w:lineRule="auto"/>
        <w:jc w:val="both"/>
        <w:rPr>
          <w:rFonts w:ascii="Verdana" w:hAnsi="Verdana"/>
          <w:lang w:val="es-ES"/>
        </w:rPr>
      </w:pPr>
      <w:r w:rsidRPr="006824F2">
        <w:rPr>
          <w:rFonts w:ascii="Verdana" w:hAnsi="Verdana"/>
          <w:lang w:val="es-ES"/>
        </w:rPr>
        <w:t>Así mismo dentro del proceso de Gestión TI se asegura que, en todos los contratos con terceros, se incluyan espacios de transferencia de conocimiento de las nuevas implementaciones, para que los servidores públicos profesionales e ingenieros de sistemas de la dependencia, apropien conocimiento acerca del funcionamiento y uso de las herramientas adquiridas, posteriormente se desarrolla sensibilización a los demás servidores, para facilitar el uso y aprovechamiento de la tecnología en su desempeño laboral.</w:t>
      </w: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autoSpaceDE w:val="0"/>
        <w:autoSpaceDN w:val="0"/>
        <w:adjustRightInd w:val="0"/>
        <w:spacing w:line="240" w:lineRule="auto"/>
        <w:jc w:val="both"/>
        <w:rPr>
          <w:rFonts w:ascii="Verdana" w:hAnsi="Verdana"/>
          <w:lang w:val="es-ES"/>
        </w:rPr>
      </w:pPr>
      <w:r w:rsidRPr="006824F2">
        <w:rPr>
          <w:rFonts w:ascii="Verdana" w:hAnsi="Verdana"/>
          <w:lang w:val="es-ES"/>
        </w:rPr>
        <w:t xml:space="preserve">Por otro lado y con el propósito de fortalecer los procesos de apropiación de los Sistemas de Información del Instituto Nacional para Sordos INSOR, se incluyó en el Plan Institucional de Capacitación temas relacionados con mecanismos sobre la Política de Seguridad de la Información y sobre el Sistema de Gestión Documental ORFEO, este plan define la ruta de la entidad durante el cuatrienio, que contribuirá en el Desarrollo de los servidores públicos del INSOR, capacidades y competencias que permitan liderar las transformaciones que se requieren en los diferentes contextos en los que se desenvuelven las entidades públicas del orden nacional. </w:t>
      </w: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pStyle w:val="Ttulo2"/>
        <w:rPr>
          <w:rFonts w:ascii="Verdana" w:hAnsi="Verdana"/>
          <w:sz w:val="22"/>
          <w:szCs w:val="22"/>
        </w:rPr>
      </w:pPr>
      <w:bookmarkStart w:id="19" w:name="_Hlk521319408"/>
      <w:bookmarkStart w:id="20" w:name="_Toc154737792"/>
      <w:r w:rsidRPr="006824F2">
        <w:rPr>
          <w:rFonts w:ascii="Verdana" w:hAnsi="Verdana"/>
          <w:sz w:val="22"/>
          <w:szCs w:val="22"/>
        </w:rPr>
        <w:t>5.3 Sistemas de información</w:t>
      </w:r>
      <w:bookmarkEnd w:id="20"/>
    </w:p>
    <w:p w:rsidR="006824F2" w:rsidRPr="006824F2" w:rsidRDefault="006824F2" w:rsidP="006824F2">
      <w:pPr>
        <w:spacing w:line="240" w:lineRule="auto"/>
        <w:jc w:val="both"/>
        <w:rPr>
          <w:rFonts w:ascii="Verdana" w:hAnsi="Verdana"/>
          <w:lang w:val="es-ES"/>
        </w:rPr>
      </w:pPr>
    </w:p>
    <w:p w:rsidR="006824F2" w:rsidRPr="006824F2" w:rsidRDefault="006824F2" w:rsidP="006824F2">
      <w:pPr>
        <w:spacing w:line="240" w:lineRule="auto"/>
        <w:jc w:val="both"/>
        <w:rPr>
          <w:rFonts w:ascii="Verdana" w:hAnsi="Verdana"/>
          <w:lang w:val="es-ES"/>
        </w:rPr>
      </w:pPr>
      <w:r w:rsidRPr="006824F2">
        <w:rPr>
          <w:rFonts w:ascii="Verdana" w:hAnsi="Verdana"/>
          <w:noProof/>
          <w:lang w:eastAsia="es-CO"/>
        </w:rPr>
        <w:drawing>
          <wp:inline distT="0" distB="0" distL="0" distR="0" wp14:anchorId="1AAFFAC6" wp14:editId="6C343706">
            <wp:extent cx="5612130" cy="1933575"/>
            <wp:effectExtent l="0" t="0" r="7620" b="9525"/>
            <wp:docPr id="4597104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1933575"/>
                    </a:xfrm>
                    <a:prstGeom prst="rect">
                      <a:avLst/>
                    </a:prstGeom>
                    <a:noFill/>
                    <a:ln>
                      <a:noFill/>
                    </a:ln>
                  </pic:spPr>
                </pic:pic>
              </a:graphicData>
            </a:graphic>
          </wp:inline>
        </w:drawing>
      </w:r>
    </w:p>
    <w:p w:rsidR="006824F2" w:rsidRPr="006824F2" w:rsidRDefault="006824F2" w:rsidP="006824F2">
      <w:pPr>
        <w:spacing w:line="240" w:lineRule="auto"/>
        <w:jc w:val="both"/>
        <w:rPr>
          <w:rFonts w:ascii="Verdana" w:hAnsi="Verdana"/>
          <w:lang w:val="es-ES"/>
        </w:rPr>
      </w:pPr>
      <w:r w:rsidRPr="006824F2">
        <w:rPr>
          <w:rFonts w:ascii="Verdana" w:hAnsi="Verdana" w:cs="Verdana"/>
          <w:i/>
          <w:color w:val="1F4E79" w:themeColor="accent1" w:themeShade="80"/>
        </w:rPr>
        <w:t>Ilustración 5 Puntaje Furag – componente de Fortalecimiento de la Arquitectura Empresarial y de la Gestión de TI. Función Pública</w:t>
      </w:r>
    </w:p>
    <w:p w:rsidR="006824F2" w:rsidRPr="006824F2" w:rsidRDefault="006824F2" w:rsidP="006824F2">
      <w:pPr>
        <w:spacing w:line="240" w:lineRule="auto"/>
        <w:jc w:val="both"/>
        <w:rPr>
          <w:rFonts w:ascii="Verdana" w:hAnsi="Verdana"/>
          <w:lang w:val="es-ES"/>
        </w:rPr>
      </w:pPr>
    </w:p>
    <w:p w:rsidR="006824F2" w:rsidRPr="006824F2" w:rsidRDefault="006824F2" w:rsidP="006824F2">
      <w:pPr>
        <w:spacing w:line="240" w:lineRule="auto"/>
        <w:jc w:val="both"/>
        <w:rPr>
          <w:rFonts w:ascii="Verdana" w:hAnsi="Verdana"/>
          <w:lang w:val="es-ES"/>
        </w:rPr>
      </w:pPr>
      <w:r w:rsidRPr="006824F2">
        <w:rPr>
          <w:rFonts w:ascii="Verdana" w:hAnsi="Verdana"/>
          <w:lang w:val="es-ES"/>
        </w:rPr>
        <w:lastRenderedPageBreak/>
        <w:t>En relación con el dominio de Sistemas de Información la entidad ha tenido avances significativos en materia de acuerdos de confidencialidad relacionados con proveedores de tecnología, así como la gestión de derechos de autor en el marco de procesos de desarrollo de soluciones, habilitación de funcionalidades para obtener datos abiertos de los sistemas de información y la formulación e implementación de herramientas para gestionar el ciclo de vida de los sistemas. Existen retos en materia de implementación de recomendaciones de accesibilidad, estilo y usabilidad en los sistemas de información sobre los que se ha venido avanzando, la gestión de una arquitectura de sistemas de información, y la incorporación y seguimiento a mecanismos de auditoría, seguridad, privacidad y trazabilidad en los sistemas enmarcados en una metodología de desarrollo que se está adelantando al interior de la entidad.</w:t>
      </w:r>
    </w:p>
    <w:p w:rsidR="006824F2" w:rsidRPr="006824F2" w:rsidRDefault="006824F2" w:rsidP="006824F2">
      <w:pPr>
        <w:spacing w:line="240" w:lineRule="auto"/>
        <w:jc w:val="both"/>
        <w:rPr>
          <w:rFonts w:ascii="Verdana" w:hAnsi="Verdana"/>
          <w:lang w:val="es-ES"/>
        </w:rPr>
      </w:pPr>
    </w:p>
    <w:p w:rsidR="006824F2" w:rsidRPr="006824F2" w:rsidRDefault="006824F2" w:rsidP="006824F2">
      <w:pPr>
        <w:spacing w:line="240" w:lineRule="auto"/>
        <w:jc w:val="both"/>
        <w:rPr>
          <w:rFonts w:ascii="Verdana" w:hAnsi="Verdana"/>
          <w:lang w:val="es-ES"/>
        </w:rPr>
      </w:pPr>
      <w:r w:rsidRPr="006824F2">
        <w:rPr>
          <w:rFonts w:ascii="Verdana" w:hAnsi="Verdana"/>
          <w:lang w:val="es-ES"/>
        </w:rPr>
        <w:t>En la actualidad el INSOR cuenta con una serie de sistemas de información que apoyan algunos de sus procesos misionales y de apoyo. Se ha reconocido la necesidad de implementar Sistemas que permitan gestionar la información de forma mucho más eficiente dado que actualmente el valor generado por los que se encuentran implementados es menor.</w:t>
      </w:r>
    </w:p>
    <w:p w:rsidR="006824F2" w:rsidRPr="006824F2" w:rsidRDefault="006824F2" w:rsidP="006824F2">
      <w:pPr>
        <w:spacing w:line="240" w:lineRule="auto"/>
        <w:rPr>
          <w:rFonts w:ascii="Verdana" w:hAnsi="Verdana"/>
          <w:lang w:val="es-ES"/>
        </w:rPr>
      </w:pPr>
    </w:p>
    <w:p w:rsidR="006824F2" w:rsidRPr="006824F2" w:rsidRDefault="006824F2" w:rsidP="006824F2">
      <w:pPr>
        <w:pStyle w:val="Ttulo3"/>
        <w:rPr>
          <w:rFonts w:ascii="Verdana" w:hAnsi="Verdana"/>
          <w:sz w:val="22"/>
          <w:szCs w:val="22"/>
        </w:rPr>
      </w:pPr>
      <w:bookmarkStart w:id="21" w:name="_Toc154737793"/>
      <w:r w:rsidRPr="006824F2">
        <w:rPr>
          <w:rFonts w:ascii="Verdana" w:hAnsi="Verdana"/>
          <w:sz w:val="22"/>
          <w:szCs w:val="22"/>
        </w:rPr>
        <w:t>5.3.1 Sistemas de información misionales</w:t>
      </w:r>
      <w:bookmarkEnd w:id="21"/>
    </w:p>
    <w:p w:rsidR="006824F2" w:rsidRPr="006824F2" w:rsidRDefault="006824F2" w:rsidP="006824F2">
      <w:pPr>
        <w:pStyle w:val="NormalWeb"/>
        <w:jc w:val="both"/>
        <w:rPr>
          <w:rFonts w:ascii="Verdana" w:hAnsi="Verdana"/>
          <w:sz w:val="22"/>
          <w:szCs w:val="22"/>
        </w:rPr>
      </w:pPr>
      <w:r w:rsidRPr="006824F2">
        <w:rPr>
          <w:rFonts w:ascii="Verdana" w:hAnsi="Verdana"/>
          <w:sz w:val="22"/>
          <w:szCs w:val="22"/>
        </w:rPr>
        <w:t>Estos Sistemas de Información apoyan en el cumplimiento de la misión del INSOR, por lo tanto, todos los esfuerzos de la oficina Asesora de Planeación y Sistemas están enfocados en la mejora continua de dichos sistemas y en la satisfacción de los usuarios. A continuación, se ha definido la clasificación de los sistemas misionales y las principales acciones de mejora recomendables para cada uno de ellos:</w:t>
      </w:r>
    </w:p>
    <w:p w:rsidR="006824F2" w:rsidRPr="006824F2" w:rsidRDefault="006824F2" w:rsidP="006824F2">
      <w:pPr>
        <w:pStyle w:val="Ttulo3"/>
        <w:rPr>
          <w:rFonts w:ascii="Verdana" w:hAnsi="Verdana"/>
          <w:sz w:val="22"/>
          <w:szCs w:val="22"/>
          <w:lang w:val="es-ES"/>
        </w:rPr>
      </w:pPr>
      <w:bookmarkStart w:id="22" w:name="_Toc154737794"/>
      <w:r w:rsidRPr="006824F2">
        <w:rPr>
          <w:rFonts w:ascii="Verdana" w:hAnsi="Verdana"/>
          <w:sz w:val="22"/>
          <w:szCs w:val="22"/>
          <w:lang w:val="es-ES"/>
        </w:rPr>
        <w:t>5.3.2 Sistemas de apoyo</w:t>
      </w:r>
      <w:bookmarkEnd w:id="22"/>
    </w:p>
    <w:p w:rsidR="006824F2" w:rsidRPr="006824F2" w:rsidRDefault="006824F2" w:rsidP="006824F2">
      <w:pPr>
        <w:spacing w:line="240" w:lineRule="auto"/>
        <w:rPr>
          <w:rFonts w:ascii="Verdana" w:hAnsi="Verdana"/>
          <w:lang w:val="es-ES"/>
        </w:rPr>
      </w:pP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1838"/>
        <w:gridCol w:w="1843"/>
        <w:gridCol w:w="1701"/>
        <w:gridCol w:w="3446"/>
      </w:tblGrid>
      <w:tr w:rsidR="006824F2" w:rsidRPr="00DF1BF3" w:rsidTr="00DF1BF3">
        <w:trPr>
          <w:jc w:val="center"/>
        </w:trPr>
        <w:tc>
          <w:tcPr>
            <w:tcW w:w="1838" w:type="dxa"/>
            <w:shd w:val="clear" w:color="auto" w:fill="1F4E79" w:themeFill="accent1" w:themeFillShade="80"/>
            <w:vAlign w:val="center"/>
          </w:tcPr>
          <w:p w:rsidR="006824F2" w:rsidRPr="00DF1BF3" w:rsidRDefault="006824F2" w:rsidP="00DF1BF3">
            <w:pPr>
              <w:jc w:val="center"/>
              <w:rPr>
                <w:rFonts w:ascii="Verdana" w:hAnsi="Verdana"/>
                <w:b/>
                <w:color w:val="FFFFFF" w:themeColor="background1"/>
                <w:sz w:val="20"/>
                <w:szCs w:val="20"/>
                <w:lang w:val="es-ES"/>
              </w:rPr>
            </w:pPr>
            <w:r w:rsidRPr="00DF1BF3">
              <w:rPr>
                <w:rFonts w:ascii="Verdana" w:hAnsi="Verdana"/>
                <w:b/>
                <w:color w:val="FFFFFF" w:themeColor="background1"/>
                <w:sz w:val="20"/>
                <w:szCs w:val="20"/>
                <w:lang w:val="es-ES"/>
              </w:rPr>
              <w:t>Categoría de Información</w:t>
            </w:r>
          </w:p>
        </w:tc>
        <w:tc>
          <w:tcPr>
            <w:tcW w:w="1843" w:type="dxa"/>
            <w:shd w:val="clear" w:color="auto" w:fill="1F4E79" w:themeFill="accent1" w:themeFillShade="80"/>
            <w:vAlign w:val="center"/>
          </w:tcPr>
          <w:p w:rsidR="006824F2" w:rsidRPr="00DF1BF3" w:rsidRDefault="006824F2" w:rsidP="00DF1BF3">
            <w:pPr>
              <w:jc w:val="center"/>
              <w:rPr>
                <w:rFonts w:ascii="Verdana" w:hAnsi="Verdana"/>
                <w:b/>
                <w:color w:val="FFFFFF" w:themeColor="background1"/>
                <w:sz w:val="20"/>
                <w:szCs w:val="20"/>
                <w:lang w:val="es-ES"/>
              </w:rPr>
            </w:pPr>
            <w:r w:rsidRPr="00DF1BF3">
              <w:rPr>
                <w:rFonts w:ascii="Verdana" w:hAnsi="Verdana"/>
                <w:b/>
                <w:color w:val="FFFFFF" w:themeColor="background1"/>
                <w:sz w:val="20"/>
                <w:szCs w:val="20"/>
                <w:lang w:val="es-ES"/>
              </w:rPr>
              <w:t>Sistema de información / software</w:t>
            </w:r>
          </w:p>
        </w:tc>
        <w:tc>
          <w:tcPr>
            <w:tcW w:w="1701" w:type="dxa"/>
            <w:shd w:val="clear" w:color="auto" w:fill="1F4E79" w:themeFill="accent1" w:themeFillShade="80"/>
            <w:vAlign w:val="center"/>
          </w:tcPr>
          <w:p w:rsidR="006824F2" w:rsidRPr="00DF1BF3" w:rsidRDefault="006824F2" w:rsidP="00DF1BF3">
            <w:pPr>
              <w:jc w:val="center"/>
              <w:rPr>
                <w:rFonts w:ascii="Verdana" w:hAnsi="Verdana"/>
                <w:b/>
                <w:color w:val="FFFFFF" w:themeColor="background1"/>
                <w:sz w:val="20"/>
                <w:szCs w:val="20"/>
                <w:lang w:val="es-ES"/>
              </w:rPr>
            </w:pPr>
            <w:r w:rsidRPr="00DF1BF3">
              <w:rPr>
                <w:rFonts w:ascii="Verdana" w:hAnsi="Verdana"/>
                <w:b/>
                <w:color w:val="FFFFFF" w:themeColor="background1"/>
                <w:sz w:val="20"/>
                <w:szCs w:val="20"/>
                <w:lang w:val="es-ES"/>
              </w:rPr>
              <w:t>Tipo de intervención</w:t>
            </w:r>
          </w:p>
        </w:tc>
        <w:tc>
          <w:tcPr>
            <w:tcW w:w="3446" w:type="dxa"/>
            <w:shd w:val="clear" w:color="auto" w:fill="1F4E79" w:themeFill="accent1" w:themeFillShade="80"/>
            <w:vAlign w:val="center"/>
          </w:tcPr>
          <w:p w:rsidR="006824F2" w:rsidRPr="00DF1BF3" w:rsidRDefault="006824F2" w:rsidP="00DF1BF3">
            <w:pPr>
              <w:jc w:val="center"/>
              <w:rPr>
                <w:rFonts w:ascii="Verdana" w:hAnsi="Verdana"/>
                <w:b/>
                <w:color w:val="FFFFFF" w:themeColor="background1"/>
                <w:sz w:val="20"/>
                <w:szCs w:val="20"/>
                <w:lang w:val="es-ES"/>
              </w:rPr>
            </w:pPr>
            <w:r w:rsidRPr="00DF1BF3">
              <w:rPr>
                <w:rFonts w:ascii="Verdana" w:hAnsi="Verdana"/>
                <w:b/>
                <w:color w:val="FFFFFF" w:themeColor="background1"/>
                <w:sz w:val="20"/>
                <w:szCs w:val="20"/>
                <w:lang w:val="es-ES"/>
              </w:rPr>
              <w:t>Acción</w:t>
            </w:r>
          </w:p>
        </w:tc>
      </w:tr>
      <w:tr w:rsidR="006824F2" w:rsidRPr="00DF1BF3" w:rsidTr="006824F2">
        <w:trPr>
          <w:jc w:val="center"/>
        </w:trPr>
        <w:tc>
          <w:tcPr>
            <w:tcW w:w="1838"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Gestión administrativa - Almacén</w:t>
            </w:r>
          </w:p>
        </w:tc>
        <w:tc>
          <w:tcPr>
            <w:tcW w:w="1843"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Solgein</w:t>
            </w:r>
          </w:p>
        </w:tc>
        <w:tc>
          <w:tcPr>
            <w:tcW w:w="1701"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Mantener</w:t>
            </w:r>
          </w:p>
        </w:tc>
        <w:tc>
          <w:tcPr>
            <w:tcW w:w="3446" w:type="dxa"/>
          </w:tcPr>
          <w:p w:rsidR="006824F2" w:rsidRPr="00D75B98" w:rsidRDefault="006824F2" w:rsidP="00774504">
            <w:pPr>
              <w:pStyle w:val="Prrafodelista"/>
              <w:numPr>
                <w:ilvl w:val="0"/>
                <w:numId w:val="39"/>
              </w:numPr>
              <w:spacing w:after="0" w:line="240" w:lineRule="auto"/>
              <w:jc w:val="both"/>
              <w:rPr>
                <w:szCs w:val="20"/>
                <w:lang w:val="es-ES"/>
              </w:rPr>
            </w:pPr>
            <w:r w:rsidRPr="00D75B98">
              <w:rPr>
                <w:szCs w:val="20"/>
                <w:lang w:val="es-ES"/>
              </w:rPr>
              <w:t>Transferencia de conocimiento a usuarios nuevos.</w:t>
            </w:r>
          </w:p>
          <w:p w:rsidR="006824F2" w:rsidRPr="00D75B98" w:rsidRDefault="006824F2" w:rsidP="00774504">
            <w:pPr>
              <w:pStyle w:val="Prrafodelista"/>
              <w:numPr>
                <w:ilvl w:val="0"/>
                <w:numId w:val="39"/>
              </w:numPr>
              <w:spacing w:after="0" w:line="240" w:lineRule="auto"/>
              <w:jc w:val="both"/>
              <w:rPr>
                <w:szCs w:val="20"/>
                <w:lang w:val="es-ES"/>
              </w:rPr>
            </w:pPr>
            <w:r w:rsidRPr="00D75B98">
              <w:rPr>
                <w:szCs w:val="20"/>
                <w:lang w:val="es-ES"/>
              </w:rPr>
              <w:t>Integración de las nuevas normas contables</w:t>
            </w:r>
          </w:p>
          <w:p w:rsidR="006824F2" w:rsidRPr="00D75B98" w:rsidRDefault="006824F2" w:rsidP="00774504">
            <w:pPr>
              <w:pStyle w:val="Prrafodelista"/>
              <w:numPr>
                <w:ilvl w:val="0"/>
                <w:numId w:val="39"/>
              </w:numPr>
              <w:spacing w:after="0" w:line="240" w:lineRule="auto"/>
              <w:jc w:val="both"/>
              <w:rPr>
                <w:szCs w:val="20"/>
                <w:lang w:val="es-ES"/>
              </w:rPr>
            </w:pPr>
            <w:r w:rsidRPr="00D75B98">
              <w:rPr>
                <w:szCs w:val="20"/>
                <w:lang w:val="es-ES"/>
              </w:rPr>
              <w:t>Integración de funcionalidades para el levantamiento de inventario.</w:t>
            </w:r>
          </w:p>
        </w:tc>
      </w:tr>
      <w:tr w:rsidR="006824F2" w:rsidRPr="00DF1BF3" w:rsidTr="006824F2">
        <w:trPr>
          <w:jc w:val="center"/>
        </w:trPr>
        <w:tc>
          <w:tcPr>
            <w:tcW w:w="1838"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Gestión administrativa</w:t>
            </w:r>
          </w:p>
        </w:tc>
        <w:tc>
          <w:tcPr>
            <w:tcW w:w="1843"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ORFEO</w:t>
            </w:r>
          </w:p>
        </w:tc>
        <w:tc>
          <w:tcPr>
            <w:tcW w:w="1701"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Mejorar</w:t>
            </w:r>
          </w:p>
        </w:tc>
        <w:tc>
          <w:tcPr>
            <w:tcW w:w="3446" w:type="dxa"/>
          </w:tcPr>
          <w:p w:rsidR="006824F2" w:rsidRPr="00D75B98" w:rsidRDefault="006824F2" w:rsidP="00774504">
            <w:pPr>
              <w:pStyle w:val="Prrafodelista"/>
              <w:numPr>
                <w:ilvl w:val="0"/>
                <w:numId w:val="39"/>
              </w:numPr>
              <w:spacing w:after="0" w:line="240" w:lineRule="auto"/>
              <w:jc w:val="both"/>
              <w:rPr>
                <w:szCs w:val="20"/>
                <w:lang w:val="es-ES"/>
              </w:rPr>
            </w:pPr>
            <w:r w:rsidRPr="00D75B98">
              <w:rPr>
                <w:szCs w:val="20"/>
                <w:lang w:val="es-ES"/>
              </w:rPr>
              <w:t>Integrar para que toda la documentación se digitalice y este en el sistema.</w:t>
            </w:r>
          </w:p>
          <w:p w:rsidR="006824F2" w:rsidRPr="00D75B98" w:rsidRDefault="006824F2" w:rsidP="00774504">
            <w:pPr>
              <w:pStyle w:val="Prrafodelista"/>
              <w:numPr>
                <w:ilvl w:val="0"/>
                <w:numId w:val="39"/>
              </w:numPr>
              <w:spacing w:after="0" w:line="240" w:lineRule="auto"/>
              <w:jc w:val="both"/>
              <w:rPr>
                <w:szCs w:val="20"/>
                <w:lang w:val="es-ES"/>
              </w:rPr>
            </w:pPr>
            <w:r w:rsidRPr="00D75B98">
              <w:rPr>
                <w:szCs w:val="20"/>
                <w:lang w:val="es-ES"/>
              </w:rPr>
              <w:lastRenderedPageBreak/>
              <w:t>Fortalecer la integración de las PQRSD con el sistema documental.</w:t>
            </w:r>
          </w:p>
          <w:p w:rsidR="006824F2" w:rsidRPr="00D75B98" w:rsidRDefault="006824F2" w:rsidP="00774504">
            <w:pPr>
              <w:pStyle w:val="Prrafodelista"/>
              <w:numPr>
                <w:ilvl w:val="0"/>
                <w:numId w:val="39"/>
              </w:numPr>
              <w:spacing w:after="0" w:line="240" w:lineRule="auto"/>
              <w:jc w:val="both"/>
              <w:rPr>
                <w:szCs w:val="20"/>
                <w:lang w:val="es-ES"/>
              </w:rPr>
            </w:pPr>
            <w:r w:rsidRPr="00D75B98">
              <w:rPr>
                <w:szCs w:val="20"/>
                <w:lang w:val="es-ES"/>
              </w:rPr>
              <w:t>Realizar uso y apropiación frente al manejo de la herramienta</w:t>
            </w:r>
          </w:p>
        </w:tc>
      </w:tr>
      <w:tr w:rsidR="006824F2" w:rsidRPr="00DF1BF3" w:rsidTr="006824F2">
        <w:trPr>
          <w:jc w:val="center"/>
        </w:trPr>
        <w:tc>
          <w:tcPr>
            <w:tcW w:w="1838"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Gestión administrativa</w:t>
            </w:r>
          </w:p>
        </w:tc>
        <w:tc>
          <w:tcPr>
            <w:tcW w:w="1843"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GLPI</w:t>
            </w:r>
          </w:p>
        </w:tc>
        <w:tc>
          <w:tcPr>
            <w:tcW w:w="1701"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Mejorar</w:t>
            </w:r>
          </w:p>
        </w:tc>
        <w:tc>
          <w:tcPr>
            <w:tcW w:w="3446" w:type="dxa"/>
          </w:tcPr>
          <w:p w:rsidR="006824F2" w:rsidRPr="00D75B98" w:rsidRDefault="006824F2" w:rsidP="00774504">
            <w:pPr>
              <w:pStyle w:val="Prrafodelista"/>
              <w:numPr>
                <w:ilvl w:val="0"/>
                <w:numId w:val="39"/>
              </w:numPr>
              <w:spacing w:after="0" w:line="240" w:lineRule="auto"/>
              <w:jc w:val="both"/>
              <w:rPr>
                <w:szCs w:val="20"/>
                <w:lang w:val="es-ES"/>
              </w:rPr>
            </w:pPr>
            <w:r w:rsidRPr="00D75B98">
              <w:rPr>
                <w:szCs w:val="20"/>
                <w:lang w:val="es-ES"/>
              </w:rPr>
              <w:t>Revisar y actualizar los perfiles de incidencias y requerimientos, ANS.</w:t>
            </w:r>
          </w:p>
          <w:p w:rsidR="006824F2" w:rsidRPr="00D75B98" w:rsidRDefault="006824F2" w:rsidP="00774504">
            <w:pPr>
              <w:pStyle w:val="Prrafodelista"/>
              <w:numPr>
                <w:ilvl w:val="0"/>
                <w:numId w:val="39"/>
              </w:numPr>
              <w:spacing w:after="0" w:line="240" w:lineRule="auto"/>
              <w:jc w:val="both"/>
              <w:rPr>
                <w:szCs w:val="20"/>
                <w:lang w:val="es-ES"/>
              </w:rPr>
            </w:pPr>
            <w:r w:rsidRPr="00D75B98">
              <w:rPr>
                <w:szCs w:val="20"/>
                <w:lang w:val="es-ES"/>
              </w:rPr>
              <w:t>Fortalecer la apropiación de uso y apropiación de la herramienta.</w:t>
            </w:r>
          </w:p>
        </w:tc>
      </w:tr>
      <w:tr w:rsidR="006824F2" w:rsidRPr="00DF1BF3" w:rsidTr="006824F2">
        <w:trPr>
          <w:jc w:val="center"/>
        </w:trPr>
        <w:tc>
          <w:tcPr>
            <w:tcW w:w="1838"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Gestión administrativa</w:t>
            </w:r>
          </w:p>
        </w:tc>
        <w:tc>
          <w:tcPr>
            <w:tcW w:w="1843"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Papercut</w:t>
            </w:r>
          </w:p>
        </w:tc>
        <w:tc>
          <w:tcPr>
            <w:tcW w:w="1701"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Mejorar</w:t>
            </w:r>
          </w:p>
        </w:tc>
        <w:tc>
          <w:tcPr>
            <w:tcW w:w="3446" w:type="dxa"/>
          </w:tcPr>
          <w:p w:rsidR="006824F2" w:rsidRPr="00D75B98" w:rsidRDefault="006824F2" w:rsidP="00774504">
            <w:pPr>
              <w:pStyle w:val="Prrafodelista"/>
              <w:numPr>
                <w:ilvl w:val="0"/>
                <w:numId w:val="39"/>
              </w:numPr>
              <w:spacing w:after="0" w:line="240" w:lineRule="auto"/>
              <w:jc w:val="both"/>
              <w:rPr>
                <w:szCs w:val="20"/>
                <w:lang w:val="es-ES"/>
              </w:rPr>
            </w:pPr>
            <w:r w:rsidRPr="00D75B98">
              <w:rPr>
                <w:szCs w:val="20"/>
                <w:lang w:val="es-ES"/>
              </w:rPr>
              <w:t>Actualizar las herramientas que hacen parte de la solución de impresión y el fortalecimiento de los dispositivos.</w:t>
            </w:r>
          </w:p>
        </w:tc>
      </w:tr>
    </w:tbl>
    <w:p w:rsidR="006824F2" w:rsidRPr="006824F2" w:rsidRDefault="006824F2" w:rsidP="006824F2">
      <w:pPr>
        <w:spacing w:line="240" w:lineRule="auto"/>
        <w:jc w:val="both"/>
        <w:rPr>
          <w:rFonts w:ascii="Verdana" w:hAnsi="Verdana"/>
          <w:lang w:val="es-ES"/>
        </w:rPr>
      </w:pPr>
    </w:p>
    <w:p w:rsidR="006824F2" w:rsidRPr="006824F2" w:rsidRDefault="006824F2" w:rsidP="006824F2">
      <w:pPr>
        <w:pStyle w:val="Ttulo3"/>
        <w:rPr>
          <w:rFonts w:ascii="Verdana" w:hAnsi="Verdana"/>
          <w:sz w:val="22"/>
          <w:szCs w:val="22"/>
          <w:lang w:val="es-ES"/>
        </w:rPr>
      </w:pPr>
      <w:bookmarkStart w:id="23" w:name="_Toc154737795"/>
      <w:r w:rsidRPr="006824F2">
        <w:rPr>
          <w:rFonts w:ascii="Verdana" w:hAnsi="Verdana"/>
          <w:sz w:val="22"/>
          <w:szCs w:val="22"/>
          <w:lang w:val="es-ES"/>
        </w:rPr>
        <w:t>5.3.3 Sistemas de Direccionamiento</w:t>
      </w:r>
      <w:bookmarkEnd w:id="23"/>
    </w:p>
    <w:p w:rsidR="006824F2" w:rsidRPr="006824F2" w:rsidRDefault="006824F2" w:rsidP="006824F2">
      <w:pPr>
        <w:spacing w:line="240" w:lineRule="auto"/>
        <w:rPr>
          <w:rFonts w:ascii="Verdana" w:hAnsi="Verdana"/>
          <w:lang w:val="es-ES"/>
        </w:rPr>
      </w:pP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1838"/>
        <w:gridCol w:w="1843"/>
        <w:gridCol w:w="1701"/>
        <w:gridCol w:w="3446"/>
      </w:tblGrid>
      <w:tr w:rsidR="006824F2" w:rsidRPr="00DF1BF3" w:rsidTr="006824F2">
        <w:trPr>
          <w:jc w:val="center"/>
        </w:trPr>
        <w:tc>
          <w:tcPr>
            <w:tcW w:w="1838" w:type="dxa"/>
            <w:shd w:val="clear" w:color="auto" w:fill="1F4E79" w:themeFill="accent1" w:themeFillShade="80"/>
          </w:tcPr>
          <w:p w:rsidR="006824F2" w:rsidRPr="00DF1BF3" w:rsidRDefault="006824F2" w:rsidP="00DF1BF3">
            <w:pPr>
              <w:jc w:val="center"/>
              <w:rPr>
                <w:rFonts w:ascii="Verdana" w:hAnsi="Verdana"/>
                <w:b/>
                <w:color w:val="FFFFFF" w:themeColor="background1"/>
                <w:sz w:val="20"/>
                <w:lang w:val="es-ES"/>
              </w:rPr>
            </w:pPr>
            <w:r w:rsidRPr="00DF1BF3">
              <w:rPr>
                <w:rFonts w:ascii="Verdana" w:hAnsi="Verdana"/>
                <w:b/>
                <w:color w:val="FFFFFF" w:themeColor="background1"/>
                <w:sz w:val="20"/>
                <w:lang w:val="es-ES"/>
              </w:rPr>
              <w:t>Categoría de Información</w:t>
            </w:r>
          </w:p>
        </w:tc>
        <w:tc>
          <w:tcPr>
            <w:tcW w:w="1843" w:type="dxa"/>
            <w:shd w:val="clear" w:color="auto" w:fill="1F4E79" w:themeFill="accent1" w:themeFillShade="80"/>
          </w:tcPr>
          <w:p w:rsidR="006824F2" w:rsidRPr="00DF1BF3" w:rsidRDefault="006824F2" w:rsidP="00DF1BF3">
            <w:pPr>
              <w:jc w:val="center"/>
              <w:rPr>
                <w:rFonts w:ascii="Verdana" w:hAnsi="Verdana"/>
                <w:b/>
                <w:color w:val="FFFFFF" w:themeColor="background1"/>
                <w:sz w:val="20"/>
                <w:lang w:val="es-ES"/>
              </w:rPr>
            </w:pPr>
            <w:r w:rsidRPr="00DF1BF3">
              <w:rPr>
                <w:rFonts w:ascii="Verdana" w:hAnsi="Verdana"/>
                <w:b/>
                <w:color w:val="FFFFFF" w:themeColor="background1"/>
                <w:sz w:val="20"/>
                <w:lang w:val="es-ES"/>
              </w:rPr>
              <w:t>Sistema de información / software</w:t>
            </w:r>
          </w:p>
        </w:tc>
        <w:tc>
          <w:tcPr>
            <w:tcW w:w="1701" w:type="dxa"/>
            <w:shd w:val="clear" w:color="auto" w:fill="1F4E79" w:themeFill="accent1" w:themeFillShade="80"/>
          </w:tcPr>
          <w:p w:rsidR="006824F2" w:rsidRPr="00DF1BF3" w:rsidRDefault="006824F2" w:rsidP="00DF1BF3">
            <w:pPr>
              <w:jc w:val="center"/>
              <w:rPr>
                <w:rFonts w:ascii="Verdana" w:hAnsi="Verdana"/>
                <w:b/>
                <w:color w:val="FFFFFF" w:themeColor="background1"/>
                <w:sz w:val="20"/>
                <w:lang w:val="es-ES"/>
              </w:rPr>
            </w:pPr>
            <w:r w:rsidRPr="00DF1BF3">
              <w:rPr>
                <w:rFonts w:ascii="Verdana" w:hAnsi="Verdana"/>
                <w:b/>
                <w:color w:val="FFFFFF" w:themeColor="background1"/>
                <w:sz w:val="20"/>
                <w:lang w:val="es-ES"/>
              </w:rPr>
              <w:t>Tipo de intervención</w:t>
            </w:r>
          </w:p>
        </w:tc>
        <w:tc>
          <w:tcPr>
            <w:tcW w:w="3446" w:type="dxa"/>
            <w:shd w:val="clear" w:color="auto" w:fill="1F4E79" w:themeFill="accent1" w:themeFillShade="80"/>
          </w:tcPr>
          <w:p w:rsidR="006824F2" w:rsidRPr="00DF1BF3" w:rsidRDefault="006824F2" w:rsidP="00DF1BF3">
            <w:pPr>
              <w:jc w:val="center"/>
              <w:rPr>
                <w:rFonts w:ascii="Verdana" w:hAnsi="Verdana"/>
                <w:b/>
                <w:color w:val="FFFFFF" w:themeColor="background1"/>
                <w:sz w:val="20"/>
                <w:lang w:val="es-ES"/>
              </w:rPr>
            </w:pPr>
          </w:p>
          <w:p w:rsidR="006824F2" w:rsidRPr="00DF1BF3" w:rsidRDefault="006824F2" w:rsidP="00DF1BF3">
            <w:pPr>
              <w:jc w:val="center"/>
              <w:rPr>
                <w:rFonts w:ascii="Verdana" w:hAnsi="Verdana"/>
                <w:b/>
                <w:color w:val="FFFFFF" w:themeColor="background1"/>
                <w:sz w:val="20"/>
                <w:lang w:val="es-ES"/>
              </w:rPr>
            </w:pPr>
            <w:r w:rsidRPr="00DF1BF3">
              <w:rPr>
                <w:rFonts w:ascii="Verdana" w:hAnsi="Verdana"/>
                <w:b/>
                <w:color w:val="FFFFFF" w:themeColor="background1"/>
                <w:sz w:val="20"/>
                <w:lang w:val="es-ES"/>
              </w:rPr>
              <w:t>Acción</w:t>
            </w:r>
          </w:p>
        </w:tc>
      </w:tr>
      <w:tr w:rsidR="006824F2" w:rsidRPr="00DF1BF3" w:rsidTr="006824F2">
        <w:trPr>
          <w:jc w:val="center"/>
        </w:trPr>
        <w:tc>
          <w:tcPr>
            <w:tcW w:w="1838" w:type="dxa"/>
          </w:tcPr>
          <w:p w:rsidR="006824F2" w:rsidRPr="00DF1BF3" w:rsidRDefault="006824F2" w:rsidP="006824F2">
            <w:pPr>
              <w:jc w:val="both"/>
              <w:rPr>
                <w:rFonts w:ascii="Verdana" w:hAnsi="Verdana"/>
                <w:sz w:val="20"/>
                <w:lang w:val="es-ES"/>
              </w:rPr>
            </w:pPr>
            <w:r w:rsidRPr="00DF1BF3">
              <w:rPr>
                <w:rFonts w:ascii="Verdana" w:hAnsi="Verdana"/>
                <w:sz w:val="20"/>
                <w:lang w:val="es-ES"/>
              </w:rPr>
              <w:t>Gestión organizacional</w:t>
            </w:r>
          </w:p>
        </w:tc>
        <w:tc>
          <w:tcPr>
            <w:tcW w:w="1843" w:type="dxa"/>
          </w:tcPr>
          <w:p w:rsidR="006824F2" w:rsidRPr="00DF1BF3" w:rsidRDefault="006824F2" w:rsidP="006824F2">
            <w:pPr>
              <w:jc w:val="both"/>
              <w:rPr>
                <w:rFonts w:ascii="Verdana" w:hAnsi="Verdana"/>
                <w:sz w:val="20"/>
                <w:lang w:val="es-ES"/>
              </w:rPr>
            </w:pPr>
            <w:r w:rsidRPr="00DF1BF3">
              <w:rPr>
                <w:rFonts w:ascii="Verdana" w:hAnsi="Verdana"/>
                <w:sz w:val="20"/>
                <w:lang w:val="es-ES"/>
              </w:rPr>
              <w:t>ITS</w:t>
            </w:r>
          </w:p>
        </w:tc>
        <w:tc>
          <w:tcPr>
            <w:tcW w:w="1701" w:type="dxa"/>
          </w:tcPr>
          <w:p w:rsidR="006824F2" w:rsidRPr="00DF1BF3" w:rsidRDefault="006824F2" w:rsidP="006824F2">
            <w:pPr>
              <w:jc w:val="both"/>
              <w:rPr>
                <w:rFonts w:ascii="Verdana" w:hAnsi="Verdana"/>
                <w:sz w:val="20"/>
                <w:lang w:val="es-ES"/>
              </w:rPr>
            </w:pPr>
            <w:r w:rsidRPr="00DF1BF3">
              <w:rPr>
                <w:rFonts w:ascii="Verdana" w:hAnsi="Verdana"/>
                <w:sz w:val="20"/>
                <w:lang w:val="es-ES"/>
              </w:rPr>
              <w:t>Mejorar</w:t>
            </w:r>
          </w:p>
        </w:tc>
        <w:tc>
          <w:tcPr>
            <w:tcW w:w="3446" w:type="dxa"/>
          </w:tcPr>
          <w:p w:rsidR="006824F2" w:rsidRPr="00D75B98" w:rsidRDefault="006824F2" w:rsidP="00774504">
            <w:pPr>
              <w:pStyle w:val="Prrafodelista"/>
              <w:numPr>
                <w:ilvl w:val="0"/>
                <w:numId w:val="38"/>
              </w:numPr>
              <w:spacing w:after="0" w:line="240" w:lineRule="auto"/>
              <w:jc w:val="both"/>
              <w:rPr>
                <w:lang w:val="es-ES"/>
              </w:rPr>
            </w:pPr>
            <w:r w:rsidRPr="00D75B98">
              <w:rPr>
                <w:lang w:val="es-ES"/>
              </w:rPr>
              <w:t>Transferencia de conocimiento a usuarios nuevos.</w:t>
            </w:r>
          </w:p>
          <w:p w:rsidR="006824F2" w:rsidRPr="00D75B98" w:rsidRDefault="006824F2" w:rsidP="00774504">
            <w:pPr>
              <w:pStyle w:val="Prrafodelista"/>
              <w:numPr>
                <w:ilvl w:val="0"/>
                <w:numId w:val="38"/>
              </w:numPr>
              <w:spacing w:after="0" w:line="240" w:lineRule="auto"/>
              <w:jc w:val="both"/>
              <w:rPr>
                <w:lang w:val="es-ES"/>
              </w:rPr>
            </w:pPr>
            <w:r w:rsidRPr="00D75B98">
              <w:rPr>
                <w:lang w:val="es-ES"/>
              </w:rPr>
              <w:t>Renovación de licenciamiento y soporte sobre la herramienta</w:t>
            </w:r>
          </w:p>
          <w:p w:rsidR="006824F2" w:rsidRPr="00D75B98" w:rsidRDefault="006824F2" w:rsidP="00774504">
            <w:pPr>
              <w:pStyle w:val="Prrafodelista"/>
              <w:numPr>
                <w:ilvl w:val="0"/>
                <w:numId w:val="38"/>
              </w:numPr>
              <w:spacing w:after="0" w:line="240" w:lineRule="auto"/>
              <w:jc w:val="both"/>
              <w:rPr>
                <w:lang w:val="es-ES"/>
              </w:rPr>
            </w:pPr>
            <w:r w:rsidRPr="00D75B98">
              <w:rPr>
                <w:lang w:val="es-ES"/>
              </w:rPr>
              <w:t>Mejorar la parametrización de los módulos de indicadores y encuestas</w:t>
            </w:r>
          </w:p>
        </w:tc>
      </w:tr>
      <w:tr w:rsidR="006824F2" w:rsidRPr="00DF1BF3" w:rsidTr="006824F2">
        <w:trPr>
          <w:jc w:val="center"/>
        </w:trPr>
        <w:tc>
          <w:tcPr>
            <w:tcW w:w="1838" w:type="dxa"/>
          </w:tcPr>
          <w:p w:rsidR="006824F2" w:rsidRPr="00DF1BF3" w:rsidRDefault="006824F2" w:rsidP="006824F2">
            <w:pPr>
              <w:jc w:val="both"/>
              <w:rPr>
                <w:rFonts w:ascii="Verdana" w:hAnsi="Verdana"/>
                <w:sz w:val="20"/>
                <w:lang w:val="es-ES"/>
              </w:rPr>
            </w:pPr>
            <w:r w:rsidRPr="00DF1BF3">
              <w:rPr>
                <w:rFonts w:ascii="Verdana" w:hAnsi="Verdana"/>
                <w:sz w:val="20"/>
                <w:lang w:val="es-ES"/>
              </w:rPr>
              <w:t>Gestión Organización</w:t>
            </w:r>
          </w:p>
        </w:tc>
        <w:tc>
          <w:tcPr>
            <w:tcW w:w="1843" w:type="dxa"/>
          </w:tcPr>
          <w:p w:rsidR="006824F2" w:rsidRPr="00DF1BF3" w:rsidRDefault="006824F2" w:rsidP="006824F2">
            <w:pPr>
              <w:jc w:val="both"/>
              <w:rPr>
                <w:rFonts w:ascii="Verdana" w:hAnsi="Verdana"/>
                <w:sz w:val="20"/>
                <w:lang w:val="es-ES"/>
              </w:rPr>
            </w:pPr>
            <w:r w:rsidRPr="00DF1BF3">
              <w:rPr>
                <w:rFonts w:ascii="Verdana" w:hAnsi="Verdana"/>
                <w:sz w:val="20"/>
                <w:lang w:val="es-ES"/>
              </w:rPr>
              <w:t xml:space="preserve">Plan de acción y seguimiento presupuestal </w:t>
            </w:r>
          </w:p>
        </w:tc>
        <w:tc>
          <w:tcPr>
            <w:tcW w:w="1701" w:type="dxa"/>
          </w:tcPr>
          <w:p w:rsidR="006824F2" w:rsidRPr="00DF1BF3" w:rsidRDefault="006824F2" w:rsidP="006824F2">
            <w:pPr>
              <w:jc w:val="both"/>
              <w:rPr>
                <w:rFonts w:ascii="Verdana" w:hAnsi="Verdana"/>
                <w:sz w:val="20"/>
                <w:lang w:val="es-ES"/>
              </w:rPr>
            </w:pPr>
            <w:r w:rsidRPr="00DF1BF3">
              <w:rPr>
                <w:rFonts w:ascii="Verdana" w:hAnsi="Verdana"/>
                <w:sz w:val="20"/>
                <w:lang w:val="es-ES"/>
              </w:rPr>
              <w:t>Mantener</w:t>
            </w:r>
          </w:p>
        </w:tc>
        <w:tc>
          <w:tcPr>
            <w:tcW w:w="3446" w:type="dxa"/>
          </w:tcPr>
          <w:p w:rsidR="006824F2" w:rsidRPr="00D75B98" w:rsidRDefault="006824F2" w:rsidP="00774504">
            <w:pPr>
              <w:pStyle w:val="Prrafodelista"/>
              <w:numPr>
                <w:ilvl w:val="0"/>
                <w:numId w:val="38"/>
              </w:numPr>
              <w:spacing w:after="0" w:line="240" w:lineRule="auto"/>
              <w:jc w:val="both"/>
              <w:rPr>
                <w:lang w:val="es-ES"/>
              </w:rPr>
            </w:pPr>
            <w:r w:rsidRPr="00D75B98">
              <w:rPr>
                <w:lang w:val="es-ES"/>
              </w:rPr>
              <w:t xml:space="preserve">Mantener el licenciamiento para el uso de la herramienta de reporte de plan de acción y seguimiento presupuestal. </w:t>
            </w:r>
          </w:p>
        </w:tc>
      </w:tr>
    </w:tbl>
    <w:p w:rsidR="006824F2" w:rsidRPr="006824F2" w:rsidRDefault="006824F2" w:rsidP="006824F2">
      <w:pPr>
        <w:spacing w:line="240" w:lineRule="auto"/>
        <w:rPr>
          <w:rFonts w:ascii="Verdana" w:hAnsi="Verdana"/>
          <w:lang w:val="es-ES"/>
        </w:rPr>
      </w:pPr>
    </w:p>
    <w:p w:rsidR="006824F2" w:rsidRPr="006824F2" w:rsidRDefault="006824F2" w:rsidP="006824F2">
      <w:pPr>
        <w:pStyle w:val="Ttulo3"/>
        <w:rPr>
          <w:rFonts w:ascii="Verdana" w:hAnsi="Verdana"/>
          <w:sz w:val="22"/>
          <w:szCs w:val="22"/>
          <w:lang w:val="es-ES"/>
        </w:rPr>
      </w:pPr>
      <w:bookmarkStart w:id="24" w:name="_Toc154737796"/>
      <w:r w:rsidRPr="006824F2">
        <w:rPr>
          <w:rFonts w:ascii="Verdana" w:hAnsi="Verdana"/>
          <w:sz w:val="22"/>
          <w:szCs w:val="22"/>
          <w:lang w:val="es-ES"/>
        </w:rPr>
        <w:t>5.3.4 Sistemas de información digital</w:t>
      </w:r>
      <w:bookmarkEnd w:id="24"/>
    </w:p>
    <w:p w:rsidR="006824F2" w:rsidRPr="006824F2" w:rsidRDefault="006824F2" w:rsidP="006824F2">
      <w:pPr>
        <w:spacing w:line="240" w:lineRule="auto"/>
        <w:rPr>
          <w:rFonts w:ascii="Verdana" w:hAnsi="Verdana"/>
          <w:lang w:val="es-ES"/>
        </w:rPr>
      </w:pP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1838"/>
        <w:gridCol w:w="1843"/>
        <w:gridCol w:w="1701"/>
        <w:gridCol w:w="3446"/>
      </w:tblGrid>
      <w:tr w:rsidR="006824F2" w:rsidRPr="00DF1BF3" w:rsidTr="006824F2">
        <w:trPr>
          <w:jc w:val="center"/>
        </w:trPr>
        <w:tc>
          <w:tcPr>
            <w:tcW w:w="1838" w:type="dxa"/>
            <w:shd w:val="clear" w:color="auto" w:fill="1F4E79" w:themeFill="accent1" w:themeFillShade="80"/>
          </w:tcPr>
          <w:p w:rsidR="006824F2" w:rsidRPr="00DF1BF3" w:rsidRDefault="006824F2" w:rsidP="00DF1BF3">
            <w:pPr>
              <w:jc w:val="center"/>
              <w:rPr>
                <w:rFonts w:ascii="Verdana" w:hAnsi="Verdana"/>
                <w:b/>
                <w:color w:val="FFFFFF" w:themeColor="background1"/>
                <w:sz w:val="20"/>
                <w:szCs w:val="20"/>
                <w:lang w:val="es-ES"/>
              </w:rPr>
            </w:pPr>
            <w:r w:rsidRPr="00DF1BF3">
              <w:rPr>
                <w:rFonts w:ascii="Verdana" w:hAnsi="Verdana"/>
                <w:b/>
                <w:color w:val="FFFFFF" w:themeColor="background1"/>
                <w:sz w:val="20"/>
                <w:szCs w:val="20"/>
                <w:lang w:val="es-ES"/>
              </w:rPr>
              <w:t>Categoría de Información</w:t>
            </w:r>
          </w:p>
        </w:tc>
        <w:tc>
          <w:tcPr>
            <w:tcW w:w="1843" w:type="dxa"/>
            <w:shd w:val="clear" w:color="auto" w:fill="1F4E79" w:themeFill="accent1" w:themeFillShade="80"/>
          </w:tcPr>
          <w:p w:rsidR="006824F2" w:rsidRPr="00DF1BF3" w:rsidRDefault="006824F2" w:rsidP="00DF1BF3">
            <w:pPr>
              <w:jc w:val="center"/>
              <w:rPr>
                <w:rFonts w:ascii="Verdana" w:hAnsi="Verdana"/>
                <w:b/>
                <w:color w:val="FFFFFF" w:themeColor="background1"/>
                <w:sz w:val="20"/>
                <w:szCs w:val="20"/>
                <w:lang w:val="es-ES"/>
              </w:rPr>
            </w:pPr>
            <w:r w:rsidRPr="00DF1BF3">
              <w:rPr>
                <w:rFonts w:ascii="Verdana" w:hAnsi="Verdana"/>
                <w:b/>
                <w:color w:val="FFFFFF" w:themeColor="background1"/>
                <w:sz w:val="20"/>
                <w:szCs w:val="20"/>
                <w:lang w:val="es-ES"/>
              </w:rPr>
              <w:t>Sistema de información / software</w:t>
            </w:r>
          </w:p>
        </w:tc>
        <w:tc>
          <w:tcPr>
            <w:tcW w:w="1701" w:type="dxa"/>
            <w:shd w:val="clear" w:color="auto" w:fill="1F4E79" w:themeFill="accent1" w:themeFillShade="80"/>
          </w:tcPr>
          <w:p w:rsidR="006824F2" w:rsidRPr="00DF1BF3" w:rsidRDefault="006824F2" w:rsidP="00DF1BF3">
            <w:pPr>
              <w:jc w:val="center"/>
              <w:rPr>
                <w:rFonts w:ascii="Verdana" w:hAnsi="Verdana"/>
                <w:b/>
                <w:color w:val="FFFFFF" w:themeColor="background1"/>
                <w:sz w:val="20"/>
                <w:szCs w:val="20"/>
                <w:lang w:val="es-ES"/>
              </w:rPr>
            </w:pPr>
            <w:r w:rsidRPr="00DF1BF3">
              <w:rPr>
                <w:rFonts w:ascii="Verdana" w:hAnsi="Verdana"/>
                <w:b/>
                <w:color w:val="FFFFFF" w:themeColor="background1"/>
                <w:sz w:val="20"/>
                <w:szCs w:val="20"/>
                <w:lang w:val="es-ES"/>
              </w:rPr>
              <w:t>Tipo de intervención</w:t>
            </w:r>
          </w:p>
        </w:tc>
        <w:tc>
          <w:tcPr>
            <w:tcW w:w="3446" w:type="dxa"/>
            <w:shd w:val="clear" w:color="auto" w:fill="1F4E79" w:themeFill="accent1" w:themeFillShade="80"/>
          </w:tcPr>
          <w:p w:rsidR="006824F2" w:rsidRPr="00DF1BF3" w:rsidRDefault="006824F2" w:rsidP="00DF1BF3">
            <w:pPr>
              <w:jc w:val="center"/>
              <w:rPr>
                <w:rFonts w:ascii="Verdana" w:hAnsi="Verdana"/>
                <w:b/>
                <w:color w:val="FFFFFF" w:themeColor="background1"/>
                <w:sz w:val="20"/>
                <w:szCs w:val="20"/>
                <w:lang w:val="es-ES"/>
              </w:rPr>
            </w:pPr>
          </w:p>
          <w:p w:rsidR="006824F2" w:rsidRPr="00DF1BF3" w:rsidRDefault="006824F2" w:rsidP="00DF1BF3">
            <w:pPr>
              <w:jc w:val="center"/>
              <w:rPr>
                <w:rFonts w:ascii="Verdana" w:hAnsi="Verdana"/>
                <w:b/>
                <w:color w:val="FFFFFF" w:themeColor="background1"/>
                <w:sz w:val="20"/>
                <w:szCs w:val="20"/>
                <w:lang w:val="es-ES"/>
              </w:rPr>
            </w:pPr>
            <w:r w:rsidRPr="00DF1BF3">
              <w:rPr>
                <w:rFonts w:ascii="Verdana" w:hAnsi="Verdana"/>
                <w:b/>
                <w:color w:val="FFFFFF" w:themeColor="background1"/>
                <w:sz w:val="20"/>
                <w:szCs w:val="20"/>
                <w:lang w:val="es-ES"/>
              </w:rPr>
              <w:t>Acción</w:t>
            </w:r>
          </w:p>
        </w:tc>
      </w:tr>
      <w:tr w:rsidR="006824F2" w:rsidRPr="00DF1BF3" w:rsidTr="006824F2">
        <w:trPr>
          <w:jc w:val="center"/>
        </w:trPr>
        <w:tc>
          <w:tcPr>
            <w:tcW w:w="1838"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Gestión comunicación</w:t>
            </w:r>
          </w:p>
        </w:tc>
        <w:tc>
          <w:tcPr>
            <w:tcW w:w="1843"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Portal web</w:t>
            </w:r>
          </w:p>
        </w:tc>
        <w:tc>
          <w:tcPr>
            <w:tcW w:w="1701"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Mejorar</w:t>
            </w:r>
          </w:p>
        </w:tc>
        <w:tc>
          <w:tcPr>
            <w:tcW w:w="3446" w:type="dxa"/>
          </w:tcPr>
          <w:p w:rsidR="006824F2" w:rsidRPr="00D75B98" w:rsidRDefault="006824F2" w:rsidP="00774504">
            <w:pPr>
              <w:pStyle w:val="Prrafodelista"/>
              <w:numPr>
                <w:ilvl w:val="0"/>
                <w:numId w:val="37"/>
              </w:numPr>
              <w:spacing w:after="0" w:line="240" w:lineRule="auto"/>
              <w:jc w:val="both"/>
              <w:rPr>
                <w:szCs w:val="20"/>
                <w:lang w:val="es-ES"/>
              </w:rPr>
            </w:pPr>
            <w:r w:rsidRPr="00D75B98">
              <w:rPr>
                <w:szCs w:val="20"/>
                <w:lang w:val="es-ES"/>
              </w:rPr>
              <w:t>Renovar la sede electrónica y lograr la integración con GOV.CO.</w:t>
            </w:r>
          </w:p>
        </w:tc>
      </w:tr>
      <w:tr w:rsidR="006824F2" w:rsidRPr="00DF1BF3" w:rsidTr="006824F2">
        <w:trPr>
          <w:jc w:val="center"/>
        </w:trPr>
        <w:tc>
          <w:tcPr>
            <w:tcW w:w="1838"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lastRenderedPageBreak/>
              <w:t>Gestión comunicación</w:t>
            </w:r>
          </w:p>
        </w:tc>
        <w:tc>
          <w:tcPr>
            <w:tcW w:w="1843"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Intranet</w:t>
            </w:r>
          </w:p>
        </w:tc>
        <w:tc>
          <w:tcPr>
            <w:tcW w:w="1701"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Renovar</w:t>
            </w:r>
          </w:p>
        </w:tc>
        <w:tc>
          <w:tcPr>
            <w:tcW w:w="3446" w:type="dxa"/>
          </w:tcPr>
          <w:p w:rsidR="006824F2" w:rsidRPr="00D75B98" w:rsidRDefault="006824F2" w:rsidP="00774504">
            <w:pPr>
              <w:pStyle w:val="Prrafodelista"/>
              <w:numPr>
                <w:ilvl w:val="0"/>
                <w:numId w:val="37"/>
              </w:numPr>
              <w:spacing w:after="0" w:line="240" w:lineRule="auto"/>
              <w:jc w:val="both"/>
              <w:rPr>
                <w:szCs w:val="20"/>
                <w:lang w:val="es-ES"/>
              </w:rPr>
            </w:pPr>
            <w:r w:rsidRPr="00D75B98">
              <w:rPr>
                <w:szCs w:val="20"/>
                <w:lang w:val="es-ES"/>
              </w:rPr>
              <w:t>Renovar Intranet contemplando los parámetros actuales y mecanismos de accesibilidad y usabilidad.</w:t>
            </w:r>
          </w:p>
        </w:tc>
      </w:tr>
      <w:tr w:rsidR="006824F2" w:rsidRPr="00DF1BF3" w:rsidTr="006824F2">
        <w:trPr>
          <w:jc w:val="center"/>
        </w:trPr>
        <w:tc>
          <w:tcPr>
            <w:tcW w:w="1838"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Gestión comunicación</w:t>
            </w:r>
          </w:p>
        </w:tc>
        <w:tc>
          <w:tcPr>
            <w:tcW w:w="1843"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RENI (Registro Único de Interpretes)</w:t>
            </w:r>
          </w:p>
        </w:tc>
        <w:tc>
          <w:tcPr>
            <w:tcW w:w="1701"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Mantener y mejorar</w:t>
            </w:r>
          </w:p>
        </w:tc>
        <w:tc>
          <w:tcPr>
            <w:tcW w:w="3446" w:type="dxa"/>
          </w:tcPr>
          <w:p w:rsidR="006824F2" w:rsidRPr="00D75B98" w:rsidRDefault="006824F2" w:rsidP="00774504">
            <w:pPr>
              <w:pStyle w:val="Prrafodelista"/>
              <w:numPr>
                <w:ilvl w:val="0"/>
                <w:numId w:val="37"/>
              </w:numPr>
              <w:spacing w:after="0" w:line="240" w:lineRule="auto"/>
              <w:jc w:val="both"/>
              <w:rPr>
                <w:szCs w:val="20"/>
                <w:lang w:val="es-ES"/>
              </w:rPr>
            </w:pPr>
            <w:r w:rsidRPr="00D75B98">
              <w:rPr>
                <w:szCs w:val="20"/>
                <w:lang w:val="es-ES"/>
              </w:rPr>
              <w:t>Apoyar en el proceso de aplicación del portal</w:t>
            </w:r>
          </w:p>
          <w:p w:rsidR="006824F2" w:rsidRPr="00D75B98" w:rsidRDefault="006824F2" w:rsidP="00774504">
            <w:pPr>
              <w:pStyle w:val="Prrafodelista"/>
              <w:numPr>
                <w:ilvl w:val="0"/>
                <w:numId w:val="37"/>
              </w:numPr>
              <w:spacing w:after="0" w:line="240" w:lineRule="auto"/>
              <w:jc w:val="both"/>
              <w:rPr>
                <w:szCs w:val="20"/>
                <w:lang w:val="es-ES"/>
              </w:rPr>
            </w:pPr>
            <w:r w:rsidRPr="00D75B98">
              <w:rPr>
                <w:szCs w:val="20"/>
                <w:lang w:val="es-ES"/>
              </w:rPr>
              <w:t>Realizar las mejoras frente a su desarrollo y operación del mismo.</w:t>
            </w:r>
          </w:p>
        </w:tc>
      </w:tr>
      <w:tr w:rsidR="006824F2" w:rsidRPr="00DF1BF3" w:rsidTr="006824F2">
        <w:trPr>
          <w:jc w:val="center"/>
        </w:trPr>
        <w:tc>
          <w:tcPr>
            <w:tcW w:w="1838"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Gestión comunicación</w:t>
            </w:r>
          </w:p>
        </w:tc>
        <w:tc>
          <w:tcPr>
            <w:tcW w:w="1843"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ENILSCE (Evaluación de intérpretes LSC)</w:t>
            </w:r>
          </w:p>
        </w:tc>
        <w:tc>
          <w:tcPr>
            <w:tcW w:w="1701"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Mantener y mejorar</w:t>
            </w:r>
          </w:p>
        </w:tc>
        <w:tc>
          <w:tcPr>
            <w:tcW w:w="3446" w:type="dxa"/>
          </w:tcPr>
          <w:p w:rsidR="006824F2" w:rsidRPr="00D75B98" w:rsidRDefault="006824F2" w:rsidP="00774504">
            <w:pPr>
              <w:pStyle w:val="Prrafodelista"/>
              <w:numPr>
                <w:ilvl w:val="0"/>
                <w:numId w:val="37"/>
              </w:numPr>
              <w:spacing w:after="0" w:line="240" w:lineRule="auto"/>
              <w:jc w:val="both"/>
              <w:rPr>
                <w:szCs w:val="20"/>
                <w:lang w:val="es-ES"/>
              </w:rPr>
            </w:pPr>
            <w:r w:rsidRPr="00D75B98">
              <w:rPr>
                <w:szCs w:val="20"/>
                <w:lang w:val="es-ES"/>
              </w:rPr>
              <w:t>Apoyar el funcionamiento de la plataforma.</w:t>
            </w:r>
          </w:p>
          <w:p w:rsidR="006824F2" w:rsidRPr="00D75B98" w:rsidRDefault="006824F2" w:rsidP="00774504">
            <w:pPr>
              <w:pStyle w:val="Prrafodelista"/>
              <w:numPr>
                <w:ilvl w:val="0"/>
                <w:numId w:val="37"/>
              </w:numPr>
              <w:spacing w:after="0" w:line="240" w:lineRule="auto"/>
              <w:jc w:val="both"/>
              <w:rPr>
                <w:szCs w:val="20"/>
                <w:lang w:val="es-ES"/>
              </w:rPr>
            </w:pPr>
            <w:r w:rsidRPr="00D75B98">
              <w:rPr>
                <w:szCs w:val="20"/>
                <w:lang w:val="es-ES"/>
              </w:rPr>
              <w:t>Apoyar la aplicación de la prueba en su funcionalidad.</w:t>
            </w:r>
          </w:p>
        </w:tc>
      </w:tr>
      <w:tr w:rsidR="006824F2" w:rsidRPr="00DF1BF3" w:rsidTr="006824F2">
        <w:trPr>
          <w:jc w:val="center"/>
        </w:trPr>
        <w:tc>
          <w:tcPr>
            <w:tcW w:w="1838"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Gestión comunicación</w:t>
            </w:r>
          </w:p>
        </w:tc>
        <w:tc>
          <w:tcPr>
            <w:tcW w:w="1843"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 xml:space="preserve">INSOR Educativo </w:t>
            </w:r>
          </w:p>
        </w:tc>
        <w:tc>
          <w:tcPr>
            <w:tcW w:w="1701"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Mantener y mejorar</w:t>
            </w:r>
          </w:p>
        </w:tc>
        <w:tc>
          <w:tcPr>
            <w:tcW w:w="3446" w:type="dxa"/>
          </w:tcPr>
          <w:p w:rsidR="006824F2" w:rsidRPr="00D75B98" w:rsidRDefault="006824F2" w:rsidP="00774504">
            <w:pPr>
              <w:pStyle w:val="Prrafodelista"/>
              <w:numPr>
                <w:ilvl w:val="0"/>
                <w:numId w:val="37"/>
              </w:numPr>
              <w:spacing w:after="0" w:line="240" w:lineRule="auto"/>
              <w:jc w:val="both"/>
              <w:rPr>
                <w:szCs w:val="20"/>
                <w:lang w:val="es-ES"/>
              </w:rPr>
            </w:pPr>
            <w:r w:rsidRPr="00D75B98">
              <w:rPr>
                <w:szCs w:val="20"/>
                <w:lang w:val="es-ES"/>
              </w:rPr>
              <w:t>Mantener el portal, su contenido y aplicar parámetros de accesibilidad bajo lineamientos para tal fin.</w:t>
            </w:r>
          </w:p>
          <w:p w:rsidR="006824F2" w:rsidRPr="00D75B98" w:rsidRDefault="006824F2" w:rsidP="00774504">
            <w:pPr>
              <w:pStyle w:val="Prrafodelista"/>
              <w:numPr>
                <w:ilvl w:val="0"/>
                <w:numId w:val="37"/>
              </w:numPr>
              <w:spacing w:after="0" w:line="240" w:lineRule="auto"/>
              <w:jc w:val="both"/>
              <w:rPr>
                <w:szCs w:val="20"/>
                <w:lang w:val="es-ES"/>
              </w:rPr>
            </w:pPr>
            <w:r w:rsidRPr="00D75B98">
              <w:rPr>
                <w:szCs w:val="20"/>
                <w:lang w:val="es-ES"/>
              </w:rPr>
              <w:t>Promover el uso y apropiación de las herramientas allí contenidas</w:t>
            </w:r>
          </w:p>
        </w:tc>
      </w:tr>
      <w:tr w:rsidR="006824F2" w:rsidRPr="00DF1BF3" w:rsidTr="006824F2">
        <w:trPr>
          <w:jc w:val="center"/>
        </w:trPr>
        <w:tc>
          <w:tcPr>
            <w:tcW w:w="1838"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Gestión comunicación</w:t>
            </w:r>
          </w:p>
        </w:tc>
        <w:tc>
          <w:tcPr>
            <w:tcW w:w="1843"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 xml:space="preserve">INSOR - LAB </w:t>
            </w:r>
          </w:p>
        </w:tc>
        <w:tc>
          <w:tcPr>
            <w:tcW w:w="1701" w:type="dxa"/>
          </w:tcPr>
          <w:p w:rsidR="006824F2" w:rsidRPr="00DF1BF3" w:rsidRDefault="006824F2" w:rsidP="006824F2">
            <w:pPr>
              <w:jc w:val="both"/>
              <w:rPr>
                <w:rFonts w:ascii="Verdana" w:hAnsi="Verdana"/>
                <w:sz w:val="20"/>
                <w:szCs w:val="20"/>
                <w:lang w:val="es-ES"/>
              </w:rPr>
            </w:pPr>
            <w:r w:rsidRPr="00DF1BF3">
              <w:rPr>
                <w:rFonts w:ascii="Verdana" w:hAnsi="Verdana"/>
                <w:sz w:val="20"/>
                <w:szCs w:val="20"/>
                <w:lang w:val="es-ES"/>
              </w:rPr>
              <w:t>Mantener y mejorar</w:t>
            </w:r>
          </w:p>
        </w:tc>
        <w:tc>
          <w:tcPr>
            <w:tcW w:w="3446" w:type="dxa"/>
          </w:tcPr>
          <w:p w:rsidR="006824F2" w:rsidRPr="00D75B98" w:rsidRDefault="006824F2" w:rsidP="00774504">
            <w:pPr>
              <w:pStyle w:val="Prrafodelista"/>
              <w:numPr>
                <w:ilvl w:val="0"/>
                <w:numId w:val="37"/>
              </w:numPr>
              <w:spacing w:after="0" w:line="240" w:lineRule="auto"/>
              <w:jc w:val="both"/>
              <w:rPr>
                <w:szCs w:val="20"/>
                <w:lang w:val="es-ES"/>
              </w:rPr>
            </w:pPr>
            <w:r w:rsidRPr="00D75B98">
              <w:rPr>
                <w:szCs w:val="20"/>
                <w:lang w:val="es-ES"/>
              </w:rPr>
              <w:t>Mantener el portal, su contenido y aplicar parámetros de accesibilidad bajo lineamientos para tal fin.</w:t>
            </w:r>
          </w:p>
          <w:p w:rsidR="006824F2" w:rsidRPr="00D75B98" w:rsidRDefault="006824F2" w:rsidP="00774504">
            <w:pPr>
              <w:pStyle w:val="Prrafodelista"/>
              <w:numPr>
                <w:ilvl w:val="0"/>
                <w:numId w:val="37"/>
              </w:numPr>
              <w:spacing w:after="0" w:line="240" w:lineRule="auto"/>
              <w:jc w:val="both"/>
              <w:rPr>
                <w:szCs w:val="20"/>
                <w:lang w:val="es-ES"/>
              </w:rPr>
            </w:pPr>
            <w:r w:rsidRPr="00D75B98">
              <w:rPr>
                <w:szCs w:val="20"/>
                <w:lang w:val="es-ES"/>
              </w:rPr>
              <w:t>Promover el uso y apropiación de las herramientas allí contenidas</w:t>
            </w:r>
          </w:p>
        </w:tc>
      </w:tr>
      <w:bookmarkEnd w:id="19"/>
    </w:tbl>
    <w:p w:rsidR="006824F2" w:rsidRPr="006824F2" w:rsidRDefault="006824F2" w:rsidP="006824F2">
      <w:pPr>
        <w:spacing w:line="240" w:lineRule="auto"/>
        <w:jc w:val="both"/>
        <w:rPr>
          <w:rFonts w:ascii="Verdana" w:hAnsi="Verdana"/>
          <w:lang w:val="es-ES"/>
        </w:rPr>
      </w:pPr>
    </w:p>
    <w:p w:rsidR="006824F2" w:rsidRPr="006824F2" w:rsidRDefault="006824F2" w:rsidP="006824F2">
      <w:pPr>
        <w:pStyle w:val="Ttulo2"/>
        <w:rPr>
          <w:rFonts w:ascii="Verdana" w:hAnsi="Verdana"/>
          <w:sz w:val="22"/>
          <w:szCs w:val="22"/>
          <w:lang w:val="es-ES"/>
        </w:rPr>
      </w:pPr>
      <w:bookmarkStart w:id="25" w:name="_Toc154737797"/>
      <w:bookmarkEnd w:id="14"/>
      <w:r w:rsidRPr="006824F2">
        <w:rPr>
          <w:rFonts w:ascii="Verdana" w:hAnsi="Verdana"/>
          <w:sz w:val="22"/>
          <w:szCs w:val="22"/>
          <w:lang w:val="es-ES"/>
        </w:rPr>
        <w:t>5.4 Servicios Tecnológicos</w:t>
      </w:r>
      <w:bookmarkEnd w:id="25"/>
    </w:p>
    <w:p w:rsidR="006824F2" w:rsidRPr="006824F2" w:rsidRDefault="006824F2" w:rsidP="006824F2">
      <w:pPr>
        <w:spacing w:line="240" w:lineRule="auto"/>
        <w:jc w:val="both"/>
        <w:rPr>
          <w:rFonts w:ascii="Verdana" w:hAnsi="Verdana"/>
          <w:lang w:val="es-ES"/>
        </w:rPr>
      </w:pPr>
    </w:p>
    <w:p w:rsidR="006824F2" w:rsidRPr="006824F2" w:rsidRDefault="006824F2" w:rsidP="006824F2">
      <w:pPr>
        <w:spacing w:line="240" w:lineRule="auto"/>
        <w:jc w:val="both"/>
        <w:rPr>
          <w:rFonts w:ascii="Verdana" w:hAnsi="Verdana" w:cs="CIDFont+F2"/>
        </w:rPr>
      </w:pPr>
      <w:r w:rsidRPr="006824F2">
        <w:rPr>
          <w:rFonts w:ascii="Verdana" w:hAnsi="Verdana" w:cs="CIDFont+F2"/>
        </w:rPr>
        <w:t>Se cuenta con un catálogo consolidado y detallado de las características de los servicios de TIC´s que ofrece actualmente el Proceso de Gestión de TIC a los funcionarios del INSOR, a fin de contribuir al oportuno y eficaz manejo de la información, minimizar costos de operación en cuanto a la plataforma y garantizar la disponibilidad operativa en los servicios que ofrece el Proceso de Gestión de TI para el INSOR.</w:t>
      </w:r>
    </w:p>
    <w:p w:rsidR="006824F2" w:rsidRPr="006824F2" w:rsidRDefault="006824F2" w:rsidP="006824F2">
      <w:pPr>
        <w:spacing w:line="240" w:lineRule="auto"/>
        <w:jc w:val="both"/>
        <w:rPr>
          <w:rFonts w:ascii="Verdana" w:hAnsi="Verdana" w:cs="CIDFont+F2"/>
        </w:rPr>
      </w:pPr>
    </w:p>
    <w:p w:rsidR="006824F2" w:rsidRPr="006824F2" w:rsidRDefault="006824F2" w:rsidP="006824F2">
      <w:pPr>
        <w:spacing w:line="240" w:lineRule="auto"/>
        <w:jc w:val="both"/>
        <w:rPr>
          <w:rFonts w:ascii="Verdana" w:hAnsi="Verdana" w:cs="CIDFont+F2"/>
        </w:rPr>
      </w:pPr>
      <w:r w:rsidRPr="006824F2">
        <w:rPr>
          <w:rFonts w:ascii="Verdana" w:hAnsi="Verdana" w:cs="CIDFont+F2"/>
        </w:rPr>
        <w:t>La oficina Asesora de Planeación y Sistemas y en particular el proceso de Gestión de TI dirige sus esfuerzos en el mejoramiento de sus procesos, para la implementación, entrega y soporte de los servicios de TIC´s, que generan valor al Instituto Nacional Para Sordos INSOR, razón por la cual busca lograr el interés de los usuarios y de la calidad de los servicios.</w:t>
      </w:r>
    </w:p>
    <w:p w:rsidR="006824F2" w:rsidRPr="006824F2" w:rsidRDefault="006824F2" w:rsidP="006824F2">
      <w:pPr>
        <w:spacing w:line="240" w:lineRule="auto"/>
        <w:jc w:val="both"/>
        <w:rPr>
          <w:rFonts w:ascii="Verdana" w:hAnsi="Verdana" w:cs="CIDFont+F2"/>
        </w:rPr>
      </w:pP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cs="CIDFont+F2"/>
        </w:rPr>
        <w:t>De esta forma, se ha previsto adelantar la situación actual de los servicios tecnológicos para las categorías: Estrategia y gobierno, Administración de sistemas de información, Infraestructura, Servicios de Operación y Mesa de servicios especializados.</w:t>
      </w:r>
    </w:p>
    <w:p w:rsidR="006824F2" w:rsidRPr="006824F2" w:rsidRDefault="006824F2" w:rsidP="006824F2">
      <w:pPr>
        <w:autoSpaceDE w:val="0"/>
        <w:autoSpaceDN w:val="0"/>
        <w:adjustRightInd w:val="0"/>
        <w:spacing w:line="240" w:lineRule="auto"/>
        <w:jc w:val="center"/>
        <w:rPr>
          <w:rFonts w:ascii="Verdana" w:hAnsi="Verdana" w:cs="Times New Roman"/>
        </w:rPr>
      </w:pPr>
      <w:r w:rsidRPr="006824F2">
        <w:rPr>
          <w:rFonts w:ascii="Verdana" w:hAnsi="Verdana"/>
          <w:noProof/>
          <w:lang w:eastAsia="es-CO"/>
        </w:rPr>
        <w:drawing>
          <wp:inline distT="0" distB="0" distL="0" distR="0" wp14:anchorId="2A2FCAC1" wp14:editId="06822569">
            <wp:extent cx="4727612" cy="3838575"/>
            <wp:effectExtent l="0" t="0" r="0" b="0"/>
            <wp:docPr id="2529297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29794" name=""/>
                    <pic:cNvPicPr/>
                  </pic:nvPicPr>
                  <pic:blipFill>
                    <a:blip r:embed="rId23"/>
                    <a:stretch>
                      <a:fillRect/>
                    </a:stretch>
                  </pic:blipFill>
                  <pic:spPr>
                    <a:xfrm>
                      <a:off x="0" y="0"/>
                      <a:ext cx="4762318" cy="3866755"/>
                    </a:xfrm>
                    <a:prstGeom prst="rect">
                      <a:avLst/>
                    </a:prstGeom>
                  </pic:spPr>
                </pic:pic>
              </a:graphicData>
            </a:graphic>
          </wp:inline>
        </w:drawing>
      </w:r>
    </w:p>
    <w:p w:rsidR="006824F2" w:rsidRPr="006824F2" w:rsidRDefault="006824F2" w:rsidP="006824F2">
      <w:pPr>
        <w:autoSpaceDE w:val="0"/>
        <w:autoSpaceDN w:val="0"/>
        <w:adjustRightInd w:val="0"/>
        <w:spacing w:line="240" w:lineRule="auto"/>
        <w:jc w:val="both"/>
        <w:rPr>
          <w:rFonts w:ascii="Verdana" w:hAnsi="Verdana" w:cs="Times New Roman"/>
        </w:rPr>
      </w:pPr>
    </w:p>
    <w:p w:rsidR="006824F2" w:rsidRPr="006824F2" w:rsidRDefault="006824F2" w:rsidP="006824F2">
      <w:pPr>
        <w:pStyle w:val="Ttulo3"/>
        <w:rPr>
          <w:rFonts w:ascii="Verdana" w:eastAsiaTheme="minorHAnsi" w:hAnsi="Verdana"/>
          <w:sz w:val="22"/>
          <w:szCs w:val="22"/>
          <w:lang w:val="es-CO"/>
        </w:rPr>
      </w:pPr>
      <w:bookmarkStart w:id="26" w:name="_Toc154737798"/>
      <w:r w:rsidRPr="006824F2">
        <w:rPr>
          <w:rFonts w:ascii="Verdana" w:eastAsiaTheme="minorHAnsi" w:hAnsi="Verdana"/>
          <w:sz w:val="22"/>
          <w:szCs w:val="22"/>
          <w:lang w:val="es-CO"/>
        </w:rPr>
        <w:t>5.4.1 Arquitectura de Servicios Tecnológicos – Conectividad</w:t>
      </w:r>
      <w:bookmarkEnd w:id="26"/>
    </w:p>
    <w:p w:rsidR="006824F2" w:rsidRPr="006824F2" w:rsidRDefault="006824F2" w:rsidP="006824F2">
      <w:pPr>
        <w:spacing w:line="240" w:lineRule="auto"/>
        <w:rPr>
          <w:rFonts w:ascii="Verdana" w:hAnsi="Verdana"/>
        </w:rPr>
      </w:pPr>
    </w:p>
    <w:p w:rsidR="006824F2" w:rsidRPr="006824F2" w:rsidRDefault="006824F2" w:rsidP="006824F2">
      <w:pPr>
        <w:autoSpaceDE w:val="0"/>
        <w:autoSpaceDN w:val="0"/>
        <w:adjustRightInd w:val="0"/>
        <w:spacing w:line="240" w:lineRule="auto"/>
        <w:jc w:val="both"/>
        <w:rPr>
          <w:rFonts w:ascii="Verdana" w:hAnsi="Verdana" w:cs="CIDFont+F2"/>
          <w:color w:val="222222"/>
        </w:rPr>
      </w:pPr>
      <w:r w:rsidRPr="006824F2">
        <w:rPr>
          <w:rFonts w:ascii="Verdana" w:hAnsi="Verdana" w:cs="CIDFont+F2"/>
        </w:rPr>
        <w:t xml:space="preserve">El INSOR dispone de una arquitectura de servicios tecnológicos para una adecuada operación de los procesos de la entidad, donde cuenta con un centro de cómputo </w:t>
      </w:r>
      <w:r w:rsidRPr="006824F2">
        <w:rPr>
          <w:rFonts w:ascii="Verdana" w:hAnsi="Verdana" w:cs="CIDFont+F2"/>
          <w:color w:val="000000"/>
        </w:rPr>
        <w:t xml:space="preserve">propio, con servidores, almacenamiento y equipos de red propios, desde donde se administra la infraestructura tecnológica del INSOR ubicado en la zona industrial de Álamos Carrera 89A No. 64C – 30 </w:t>
      </w:r>
      <w:r w:rsidRPr="006824F2">
        <w:rPr>
          <w:rFonts w:ascii="Verdana" w:hAnsi="Verdana" w:cs="CIDFont+F2"/>
          <w:color w:val="222222"/>
        </w:rPr>
        <w:t>de la ciudad de Bogotá.</w:t>
      </w:r>
    </w:p>
    <w:p w:rsidR="006824F2" w:rsidRPr="006824F2" w:rsidRDefault="006824F2" w:rsidP="006824F2">
      <w:pPr>
        <w:spacing w:line="240" w:lineRule="auto"/>
        <w:jc w:val="both"/>
        <w:rPr>
          <w:rFonts w:ascii="Verdana" w:hAnsi="Verdana" w:cs="Times New Roman"/>
        </w:rPr>
      </w:pP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cs="CIDFont+F2"/>
        </w:rPr>
        <w:t>Desde este lugar se proporciona salida directa a internet a través de un canal dedicado del proveedor de servicios (ISP), donde se tiene alojada la infraestructura que soporta todos los procesos misionales y de apoyo del Instituto.</w:t>
      </w:r>
    </w:p>
    <w:p w:rsidR="006824F2" w:rsidRPr="006824F2" w:rsidRDefault="006824F2" w:rsidP="006824F2">
      <w:pPr>
        <w:spacing w:line="240" w:lineRule="auto"/>
        <w:rPr>
          <w:rFonts w:ascii="Verdana" w:hAnsi="Verdana"/>
        </w:rPr>
      </w:pPr>
    </w:p>
    <w:p w:rsidR="006824F2" w:rsidRPr="006824F2" w:rsidRDefault="006824F2" w:rsidP="006824F2">
      <w:pPr>
        <w:pStyle w:val="Ttulo3"/>
        <w:rPr>
          <w:rFonts w:ascii="Verdana" w:hAnsi="Verdana"/>
          <w:sz w:val="22"/>
          <w:szCs w:val="22"/>
          <w:lang w:val="es-CO"/>
        </w:rPr>
      </w:pPr>
      <w:bookmarkStart w:id="27" w:name="_Toc154737799"/>
      <w:r w:rsidRPr="006824F2">
        <w:rPr>
          <w:rFonts w:ascii="Verdana" w:hAnsi="Verdana"/>
          <w:sz w:val="22"/>
          <w:szCs w:val="22"/>
          <w:lang w:val="es-CO"/>
        </w:rPr>
        <w:lastRenderedPageBreak/>
        <w:t>5.4.2 Servicios de operación</w:t>
      </w:r>
      <w:bookmarkEnd w:id="27"/>
    </w:p>
    <w:p w:rsidR="006824F2" w:rsidRPr="006824F2" w:rsidRDefault="006824F2" w:rsidP="006824F2">
      <w:pPr>
        <w:spacing w:line="240" w:lineRule="auto"/>
        <w:jc w:val="both"/>
        <w:rPr>
          <w:rFonts w:ascii="Verdana" w:hAnsi="Verdana"/>
        </w:rPr>
      </w:pP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0"/>
        <w:gridCol w:w="420"/>
        <w:gridCol w:w="5200"/>
      </w:tblGrid>
      <w:tr w:rsidR="006824F2" w:rsidRPr="00DF1BF3" w:rsidTr="006824F2">
        <w:trPr>
          <w:trHeight w:val="300"/>
          <w:jc w:val="center"/>
        </w:trPr>
        <w:tc>
          <w:tcPr>
            <w:tcW w:w="3460" w:type="dxa"/>
            <w:shd w:val="clear" w:color="000000" w:fill="E2EFDA"/>
            <w:noWrap/>
            <w:vAlign w:val="center"/>
            <w:hideMark/>
          </w:tcPr>
          <w:p w:rsidR="006824F2" w:rsidRPr="00DF1BF3" w:rsidRDefault="006824F2" w:rsidP="006824F2">
            <w:pPr>
              <w:spacing w:line="240" w:lineRule="auto"/>
              <w:jc w:val="center"/>
              <w:rPr>
                <w:rFonts w:ascii="Verdana" w:eastAsia="Times New Roman" w:hAnsi="Verdana" w:cs="Times New Roman"/>
                <w:b/>
                <w:sz w:val="20"/>
                <w:lang w:eastAsia="es-CO"/>
              </w:rPr>
            </w:pPr>
            <w:r w:rsidRPr="00DF1BF3">
              <w:rPr>
                <w:rFonts w:ascii="Verdana" w:eastAsia="Times New Roman" w:hAnsi="Verdana" w:cs="Times New Roman"/>
                <w:b/>
                <w:sz w:val="20"/>
                <w:lang w:eastAsia="es-CO"/>
              </w:rPr>
              <w:t>Nombre del Servicio de TI</w:t>
            </w:r>
          </w:p>
        </w:tc>
        <w:tc>
          <w:tcPr>
            <w:tcW w:w="420" w:type="dxa"/>
            <w:shd w:val="clear" w:color="000000" w:fill="FFFFFF"/>
            <w:noWrap/>
            <w:vAlign w:val="center"/>
            <w:hideMark/>
          </w:tcPr>
          <w:p w:rsidR="006824F2" w:rsidRPr="00DF1BF3" w:rsidRDefault="006824F2" w:rsidP="006824F2">
            <w:pPr>
              <w:spacing w:line="240" w:lineRule="auto"/>
              <w:jc w:val="center"/>
              <w:rPr>
                <w:rFonts w:ascii="Verdana" w:eastAsia="Times New Roman" w:hAnsi="Verdana" w:cs="Times New Roman"/>
                <w:b/>
                <w:sz w:val="20"/>
                <w:lang w:eastAsia="es-CO"/>
              </w:rPr>
            </w:pPr>
          </w:p>
        </w:tc>
        <w:tc>
          <w:tcPr>
            <w:tcW w:w="5200" w:type="dxa"/>
            <w:shd w:val="clear" w:color="000000" w:fill="FFFFFF"/>
            <w:vAlign w:val="center"/>
            <w:hideMark/>
          </w:tcPr>
          <w:p w:rsidR="006824F2" w:rsidRPr="00DF1BF3" w:rsidRDefault="006824F2" w:rsidP="006824F2">
            <w:pPr>
              <w:pStyle w:val="Ttulo4"/>
              <w:jc w:val="center"/>
              <w:rPr>
                <w:rFonts w:ascii="Verdana" w:eastAsia="Times New Roman" w:hAnsi="Verdana"/>
                <w:b/>
                <w:color w:val="auto"/>
                <w:sz w:val="20"/>
                <w:szCs w:val="22"/>
                <w:lang w:eastAsia="es-CO"/>
              </w:rPr>
            </w:pPr>
            <w:r w:rsidRPr="00DF1BF3">
              <w:rPr>
                <w:rFonts w:ascii="Verdana" w:hAnsi="Verdana"/>
                <w:b/>
                <w:color w:val="auto"/>
                <w:sz w:val="20"/>
                <w:szCs w:val="22"/>
              </w:rPr>
              <w:t>Correo Electrónico</w:t>
            </w:r>
          </w:p>
        </w:tc>
      </w:tr>
      <w:tr w:rsidR="006824F2" w:rsidRPr="00DF1BF3" w:rsidTr="006824F2">
        <w:trPr>
          <w:trHeight w:val="945"/>
          <w:jc w:val="center"/>
        </w:trPr>
        <w:tc>
          <w:tcPr>
            <w:tcW w:w="3460" w:type="dxa"/>
            <w:shd w:val="clear" w:color="000000" w:fill="E2EFDA"/>
            <w:noWrap/>
            <w:vAlign w:val="center"/>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Objetivo del servicio</w:t>
            </w:r>
          </w:p>
        </w:tc>
        <w:tc>
          <w:tcPr>
            <w:tcW w:w="42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w:t>
            </w:r>
          </w:p>
        </w:tc>
        <w:tc>
          <w:tcPr>
            <w:tcW w:w="5200" w:type="dxa"/>
            <w:shd w:val="clear" w:color="000000" w:fill="FFFFFF"/>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Permitir a los usuarios (funcionario y contratistas) del INSOR realizar el envío y recepción de mensajes de correo electrónico, a través de una cuenta institucional, con el fin de facilitar el desarrollo de sus funciones.</w:t>
            </w:r>
          </w:p>
        </w:tc>
      </w:tr>
      <w:tr w:rsidR="006824F2" w:rsidRPr="00DF1BF3" w:rsidTr="0096738B">
        <w:trPr>
          <w:trHeight w:val="4531"/>
          <w:jc w:val="center"/>
        </w:trPr>
        <w:tc>
          <w:tcPr>
            <w:tcW w:w="3460" w:type="dxa"/>
            <w:shd w:val="clear" w:color="000000" w:fill="E2EFDA"/>
            <w:noWrap/>
            <w:vAlign w:val="center"/>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Alcance del Servicio</w:t>
            </w:r>
          </w:p>
        </w:tc>
        <w:tc>
          <w:tcPr>
            <w:tcW w:w="42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w:t>
            </w:r>
          </w:p>
        </w:tc>
        <w:tc>
          <w:tcPr>
            <w:tcW w:w="5200" w:type="dxa"/>
            <w:shd w:val="clear" w:color="000000" w:fill="FFFFFF"/>
            <w:vAlign w:val="center"/>
            <w:hideMark/>
          </w:tcPr>
          <w:p w:rsidR="00D75B98" w:rsidRPr="00D75B98" w:rsidRDefault="006824F2" w:rsidP="0096738B">
            <w:pPr>
              <w:spacing w:line="240" w:lineRule="auto"/>
              <w:rPr>
                <w:rFonts w:eastAsia="Times New Roman"/>
                <w:lang w:eastAsia="es-CO"/>
              </w:rPr>
            </w:pPr>
            <w:r w:rsidRPr="00D75B98">
              <w:rPr>
                <w:rFonts w:eastAsia="Times New Roman"/>
                <w:b/>
                <w:bCs/>
                <w:lang w:eastAsia="es-CO"/>
              </w:rPr>
              <w:t>Necesidades que satisface:</w:t>
            </w:r>
            <w:r w:rsidR="00D75B98" w:rsidRPr="00D75B98">
              <w:rPr>
                <w:rFonts w:eastAsia="Times New Roman"/>
                <w:lang w:eastAsia="es-CO"/>
              </w:rPr>
              <w:br/>
            </w:r>
          </w:p>
          <w:p w:rsidR="00D75B98" w:rsidRDefault="006824F2" w:rsidP="00774504">
            <w:pPr>
              <w:pStyle w:val="Prrafodelista"/>
              <w:numPr>
                <w:ilvl w:val="0"/>
                <w:numId w:val="36"/>
              </w:numPr>
              <w:spacing w:line="240" w:lineRule="auto"/>
              <w:rPr>
                <w:rFonts w:eastAsia="Times New Roman"/>
                <w:lang w:eastAsia="es-CO"/>
              </w:rPr>
            </w:pPr>
            <w:r w:rsidRPr="00D75B98">
              <w:rPr>
                <w:rFonts w:eastAsia="Times New Roman"/>
                <w:lang w:eastAsia="es-CO"/>
              </w:rPr>
              <w:t>Permitir la comunicación de los funcionarios del INSOR po</w:t>
            </w:r>
            <w:r w:rsidR="00D75B98">
              <w:rPr>
                <w:rFonts w:eastAsia="Times New Roman"/>
                <w:lang w:eastAsia="es-CO"/>
              </w:rPr>
              <w:t>r medio del correo electrónico.</w:t>
            </w:r>
          </w:p>
          <w:p w:rsidR="00D75B98" w:rsidRDefault="00D75B98" w:rsidP="00774504">
            <w:pPr>
              <w:pStyle w:val="Prrafodelista"/>
              <w:numPr>
                <w:ilvl w:val="0"/>
                <w:numId w:val="36"/>
              </w:numPr>
              <w:spacing w:line="240" w:lineRule="auto"/>
              <w:rPr>
                <w:rFonts w:eastAsia="Times New Roman"/>
                <w:lang w:eastAsia="es-CO"/>
              </w:rPr>
            </w:pPr>
            <w:r>
              <w:rPr>
                <w:rFonts w:eastAsia="Times New Roman"/>
                <w:lang w:eastAsia="es-CO"/>
              </w:rPr>
              <w:t>Envío y recepción de mensajes.</w:t>
            </w:r>
          </w:p>
          <w:p w:rsidR="00D75B98" w:rsidRDefault="006824F2" w:rsidP="00774504">
            <w:pPr>
              <w:pStyle w:val="Prrafodelista"/>
              <w:numPr>
                <w:ilvl w:val="0"/>
                <w:numId w:val="36"/>
              </w:numPr>
              <w:spacing w:line="240" w:lineRule="auto"/>
              <w:rPr>
                <w:rFonts w:eastAsia="Times New Roman"/>
                <w:lang w:eastAsia="es-CO"/>
              </w:rPr>
            </w:pPr>
            <w:r w:rsidRPr="00D75B98">
              <w:rPr>
                <w:rFonts w:eastAsia="Times New Roman"/>
                <w:lang w:eastAsia="es-CO"/>
              </w:rPr>
              <w:t>Carta de presentación de los funcionari</w:t>
            </w:r>
            <w:r w:rsidR="00D75B98">
              <w:rPr>
                <w:rFonts w:eastAsia="Times New Roman"/>
                <w:lang w:eastAsia="es-CO"/>
              </w:rPr>
              <w:t>os y contratistas de le Entidad</w:t>
            </w:r>
          </w:p>
          <w:p w:rsidR="006824F2" w:rsidRPr="00D75B98" w:rsidRDefault="006824F2" w:rsidP="00774504">
            <w:pPr>
              <w:pStyle w:val="Prrafodelista"/>
              <w:numPr>
                <w:ilvl w:val="0"/>
                <w:numId w:val="36"/>
              </w:numPr>
              <w:spacing w:line="240" w:lineRule="auto"/>
              <w:rPr>
                <w:rFonts w:eastAsia="Times New Roman"/>
                <w:lang w:eastAsia="es-CO"/>
              </w:rPr>
            </w:pPr>
            <w:r w:rsidRPr="00D75B98">
              <w:rPr>
                <w:rFonts w:eastAsia="Times New Roman"/>
                <w:lang w:eastAsia="es-CO"/>
              </w:rPr>
              <w:t>Acceso a la información del correo corporativo vía WEB.</w:t>
            </w:r>
          </w:p>
          <w:p w:rsidR="006824F2" w:rsidRPr="00D75B98" w:rsidRDefault="006824F2" w:rsidP="00774504">
            <w:pPr>
              <w:pStyle w:val="Prrafodelista"/>
              <w:numPr>
                <w:ilvl w:val="0"/>
                <w:numId w:val="36"/>
              </w:numPr>
              <w:spacing w:line="240" w:lineRule="auto"/>
              <w:rPr>
                <w:rFonts w:eastAsia="Times New Roman"/>
                <w:lang w:eastAsia="es-CO"/>
              </w:rPr>
            </w:pPr>
            <w:r w:rsidRPr="00D75B98">
              <w:rPr>
                <w:rFonts w:eastAsia="Times New Roman"/>
                <w:lang w:eastAsia="es-CO"/>
              </w:rPr>
              <w:t>Funciones adicionales de trabajo colaborativo y gestión de archivos en nube.</w:t>
            </w:r>
          </w:p>
          <w:p w:rsidR="006824F2" w:rsidRPr="00D75B98" w:rsidRDefault="006824F2" w:rsidP="00774504">
            <w:pPr>
              <w:pStyle w:val="Prrafodelista"/>
              <w:numPr>
                <w:ilvl w:val="0"/>
                <w:numId w:val="36"/>
              </w:numPr>
              <w:spacing w:line="240" w:lineRule="auto"/>
              <w:rPr>
                <w:rFonts w:eastAsia="Times New Roman"/>
                <w:lang w:eastAsia="es-CO"/>
              </w:rPr>
            </w:pPr>
            <w:r w:rsidRPr="00D75B98">
              <w:rPr>
                <w:rFonts w:eastAsia="Times New Roman"/>
                <w:lang w:eastAsia="es-CO"/>
              </w:rPr>
              <w:t>Herramienta de reunión virtual para grupos y gestión de calendarios, entre otr</w:t>
            </w:r>
            <w:r w:rsidR="00D75B98" w:rsidRPr="00D75B98">
              <w:rPr>
                <w:rFonts w:eastAsia="Times New Roman"/>
                <w:lang w:eastAsia="es-CO"/>
              </w:rPr>
              <w:t>as.</w:t>
            </w:r>
          </w:p>
        </w:tc>
      </w:tr>
      <w:tr w:rsidR="006824F2" w:rsidRPr="00DF1BF3" w:rsidTr="0096738B">
        <w:trPr>
          <w:trHeight w:val="708"/>
          <w:jc w:val="center"/>
        </w:trPr>
        <w:tc>
          <w:tcPr>
            <w:tcW w:w="3460" w:type="dxa"/>
            <w:shd w:val="clear" w:color="000000" w:fill="E2EFDA"/>
            <w:noWrap/>
            <w:vAlign w:val="center"/>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Características del Servicio de TI</w:t>
            </w:r>
          </w:p>
        </w:tc>
        <w:tc>
          <w:tcPr>
            <w:tcW w:w="42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w:t>
            </w:r>
          </w:p>
        </w:tc>
        <w:tc>
          <w:tcPr>
            <w:tcW w:w="5200" w:type="dxa"/>
            <w:shd w:val="clear" w:color="000000" w:fill="FFFFFF"/>
            <w:vAlign w:val="bottom"/>
            <w:hideMark/>
          </w:tcPr>
          <w:p w:rsidR="00D75B98" w:rsidRPr="00D75B98" w:rsidRDefault="006824F2" w:rsidP="00D75B98">
            <w:pPr>
              <w:spacing w:line="240" w:lineRule="auto"/>
              <w:jc w:val="both"/>
              <w:rPr>
                <w:rFonts w:eastAsia="Times New Roman"/>
                <w:lang w:eastAsia="es-CO"/>
              </w:rPr>
            </w:pPr>
            <w:r w:rsidRPr="00D75B98">
              <w:rPr>
                <w:rFonts w:eastAsia="Times New Roman"/>
                <w:b/>
                <w:bCs/>
                <w:lang w:eastAsia="es-CO"/>
              </w:rPr>
              <w:t>Condiciones del Servicio:</w:t>
            </w:r>
          </w:p>
          <w:p w:rsidR="00D75B98" w:rsidRDefault="006824F2" w:rsidP="00774504">
            <w:pPr>
              <w:pStyle w:val="Prrafodelista"/>
              <w:numPr>
                <w:ilvl w:val="0"/>
                <w:numId w:val="35"/>
              </w:numPr>
              <w:spacing w:line="240" w:lineRule="auto"/>
              <w:jc w:val="both"/>
              <w:rPr>
                <w:rFonts w:eastAsia="Times New Roman"/>
                <w:lang w:eastAsia="es-CO"/>
              </w:rPr>
            </w:pPr>
            <w:r w:rsidRPr="00D75B98">
              <w:rPr>
                <w:rFonts w:eastAsia="Times New Roman"/>
                <w:lang w:eastAsia="es-CO"/>
              </w:rPr>
              <w:t>El servicio se encuentra bajo la modalidad de software como servicio bajo la plataforma Google WorkSpace.</w:t>
            </w:r>
          </w:p>
          <w:p w:rsidR="00D75B98" w:rsidRDefault="006824F2" w:rsidP="00774504">
            <w:pPr>
              <w:pStyle w:val="Prrafodelista"/>
              <w:numPr>
                <w:ilvl w:val="0"/>
                <w:numId w:val="35"/>
              </w:numPr>
              <w:spacing w:line="240" w:lineRule="auto"/>
              <w:jc w:val="both"/>
              <w:rPr>
                <w:rFonts w:eastAsia="Times New Roman"/>
                <w:lang w:eastAsia="es-CO"/>
              </w:rPr>
            </w:pPr>
            <w:r w:rsidRPr="00D75B98">
              <w:rPr>
                <w:rFonts w:eastAsia="Times New Roman"/>
                <w:lang w:eastAsia="es-CO"/>
              </w:rPr>
              <w:t>El servicio de correo electrónico</w:t>
            </w:r>
            <w:r w:rsidR="00D75B98">
              <w:rPr>
                <w:rFonts w:eastAsia="Times New Roman"/>
                <w:lang w:eastAsia="es-CO"/>
              </w:rPr>
              <w:t xml:space="preserve"> tiene una disponibilidad 7x24.</w:t>
            </w:r>
          </w:p>
          <w:p w:rsidR="00D75B98" w:rsidRDefault="006824F2" w:rsidP="00774504">
            <w:pPr>
              <w:pStyle w:val="Prrafodelista"/>
              <w:numPr>
                <w:ilvl w:val="0"/>
                <w:numId w:val="35"/>
              </w:numPr>
              <w:spacing w:line="240" w:lineRule="auto"/>
              <w:jc w:val="both"/>
              <w:rPr>
                <w:rFonts w:eastAsia="Times New Roman"/>
                <w:lang w:eastAsia="es-CO"/>
              </w:rPr>
            </w:pPr>
            <w:r w:rsidRPr="00D75B98">
              <w:rPr>
                <w:rFonts w:eastAsia="Times New Roman"/>
                <w:lang w:eastAsia="es-CO"/>
              </w:rPr>
              <w:t>El servicio de correo electrónico tiene acceso vía web y puede ser configurado en equipos móviles con las resp</w:t>
            </w:r>
            <w:r w:rsidR="00D75B98">
              <w:rPr>
                <w:rFonts w:eastAsia="Times New Roman"/>
                <w:lang w:eastAsia="es-CO"/>
              </w:rPr>
              <w:t>ectivas políticas de seguridad.</w:t>
            </w:r>
          </w:p>
          <w:p w:rsidR="006824F2" w:rsidRPr="00D75B98" w:rsidRDefault="006824F2" w:rsidP="00774504">
            <w:pPr>
              <w:pStyle w:val="Prrafodelista"/>
              <w:numPr>
                <w:ilvl w:val="0"/>
                <w:numId w:val="35"/>
              </w:numPr>
              <w:spacing w:line="240" w:lineRule="auto"/>
              <w:jc w:val="both"/>
              <w:rPr>
                <w:rFonts w:eastAsia="Times New Roman"/>
                <w:lang w:eastAsia="es-CO"/>
              </w:rPr>
            </w:pPr>
            <w:r w:rsidRPr="00D75B98">
              <w:rPr>
                <w:rFonts w:eastAsia="Times New Roman"/>
                <w:lang w:eastAsia="es-CO"/>
              </w:rPr>
              <w:t>El tamaño del buzón para cada usuario tiene una amplia capacidad.</w:t>
            </w:r>
          </w:p>
          <w:p w:rsidR="006824F2" w:rsidRPr="00D75B98" w:rsidRDefault="006824F2" w:rsidP="00774504">
            <w:pPr>
              <w:pStyle w:val="Prrafodelista"/>
              <w:numPr>
                <w:ilvl w:val="0"/>
                <w:numId w:val="35"/>
              </w:numPr>
              <w:spacing w:line="240" w:lineRule="auto"/>
              <w:jc w:val="both"/>
              <w:rPr>
                <w:rFonts w:eastAsia="Times New Roman"/>
                <w:lang w:eastAsia="es-CO"/>
              </w:rPr>
            </w:pPr>
            <w:r w:rsidRPr="00D75B98">
              <w:rPr>
                <w:rFonts w:eastAsia="Times New Roman"/>
                <w:lang w:eastAsia="es-CO"/>
              </w:rPr>
              <w:t>La capacidad de envío y recepción de archivos adjuntos es de 21 Mb en el mensaje y vía drive no importa el tamaño.</w:t>
            </w:r>
          </w:p>
          <w:p w:rsidR="00D75B98" w:rsidRDefault="006824F2" w:rsidP="00D75B98">
            <w:pPr>
              <w:spacing w:line="240" w:lineRule="auto"/>
              <w:jc w:val="both"/>
              <w:rPr>
                <w:rFonts w:eastAsia="Times New Roman"/>
                <w:b/>
                <w:bCs/>
                <w:lang w:eastAsia="es-CO"/>
              </w:rPr>
            </w:pPr>
            <w:r w:rsidRPr="00D75B98">
              <w:rPr>
                <w:rFonts w:eastAsia="Times New Roman"/>
                <w:b/>
                <w:bCs/>
                <w:lang w:eastAsia="es-CO"/>
              </w:rPr>
              <w:t>Como es solicitado:</w:t>
            </w:r>
          </w:p>
          <w:p w:rsidR="00D75B98" w:rsidRPr="00D75B98" w:rsidRDefault="006824F2" w:rsidP="00774504">
            <w:pPr>
              <w:pStyle w:val="Prrafodelista"/>
              <w:numPr>
                <w:ilvl w:val="0"/>
                <w:numId w:val="34"/>
              </w:numPr>
              <w:spacing w:line="240" w:lineRule="auto"/>
              <w:jc w:val="both"/>
              <w:rPr>
                <w:rFonts w:eastAsia="Times New Roman"/>
                <w:lang w:eastAsia="es-CO"/>
              </w:rPr>
            </w:pPr>
            <w:r w:rsidRPr="00D75B98">
              <w:rPr>
                <w:rFonts w:eastAsia="Times New Roman"/>
                <w:lang w:eastAsia="es-CO"/>
              </w:rPr>
              <w:t>Envió de solicitud a tra</w:t>
            </w:r>
            <w:r w:rsidR="00D75B98" w:rsidRPr="00D75B98">
              <w:rPr>
                <w:rFonts w:eastAsia="Times New Roman"/>
                <w:lang w:eastAsia="es-CO"/>
              </w:rPr>
              <w:t>vés de la mesa de ayuda (GLPI).</w:t>
            </w:r>
          </w:p>
          <w:p w:rsidR="00D75B98" w:rsidRPr="00D75B98" w:rsidRDefault="006824F2" w:rsidP="00D75B98">
            <w:pPr>
              <w:spacing w:line="240" w:lineRule="auto"/>
              <w:jc w:val="both"/>
              <w:rPr>
                <w:rFonts w:eastAsia="Times New Roman"/>
                <w:lang w:eastAsia="es-CO"/>
              </w:rPr>
            </w:pPr>
            <w:r w:rsidRPr="00D75B98">
              <w:rPr>
                <w:rFonts w:eastAsia="Times New Roman"/>
                <w:b/>
                <w:bCs/>
                <w:lang w:eastAsia="es-CO"/>
              </w:rPr>
              <w:t>Como se presta el servicio:</w:t>
            </w:r>
          </w:p>
          <w:p w:rsidR="00D75B98" w:rsidRDefault="006824F2" w:rsidP="00774504">
            <w:pPr>
              <w:pStyle w:val="Prrafodelista"/>
              <w:numPr>
                <w:ilvl w:val="0"/>
                <w:numId w:val="33"/>
              </w:numPr>
              <w:spacing w:line="240" w:lineRule="auto"/>
              <w:jc w:val="both"/>
              <w:rPr>
                <w:rFonts w:eastAsia="Times New Roman"/>
                <w:lang w:eastAsia="es-CO"/>
              </w:rPr>
            </w:pPr>
            <w:r w:rsidRPr="00D75B98">
              <w:rPr>
                <w:rFonts w:eastAsia="Times New Roman"/>
                <w:lang w:eastAsia="es-CO"/>
              </w:rPr>
              <w:lastRenderedPageBreak/>
              <w:t xml:space="preserve">Asignación de solicitud </w:t>
            </w:r>
            <w:r w:rsidR="00D75B98">
              <w:rPr>
                <w:rFonts w:eastAsia="Times New Roman"/>
                <w:lang w:eastAsia="es-CO"/>
              </w:rPr>
              <w:t>al profesional correspondiente.</w:t>
            </w:r>
          </w:p>
          <w:p w:rsidR="006824F2" w:rsidRPr="0096738B" w:rsidRDefault="006824F2" w:rsidP="00774504">
            <w:pPr>
              <w:pStyle w:val="Prrafodelista"/>
              <w:numPr>
                <w:ilvl w:val="0"/>
                <w:numId w:val="33"/>
              </w:numPr>
              <w:spacing w:line="240" w:lineRule="auto"/>
              <w:jc w:val="both"/>
              <w:rPr>
                <w:rFonts w:eastAsia="Times New Roman"/>
                <w:lang w:eastAsia="es-CO"/>
              </w:rPr>
            </w:pPr>
            <w:r w:rsidRPr="00D75B98">
              <w:rPr>
                <w:rFonts w:eastAsia="Times New Roman"/>
                <w:lang w:eastAsia="es-CO"/>
              </w:rPr>
              <w:t>La cuenta de correo electrónico es creada con la estructura (nombre.apellido@insor.gov.co)</w:t>
            </w:r>
          </w:p>
        </w:tc>
      </w:tr>
      <w:tr w:rsidR="006824F2" w:rsidRPr="00DF1BF3" w:rsidTr="0096738B">
        <w:trPr>
          <w:trHeight w:val="70"/>
          <w:jc w:val="center"/>
        </w:trPr>
        <w:tc>
          <w:tcPr>
            <w:tcW w:w="3460" w:type="dxa"/>
            <w:shd w:val="clear" w:color="000000" w:fill="E2EFDA"/>
            <w:noWrap/>
            <w:vAlign w:val="center"/>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Canal de Suministro</w:t>
            </w:r>
          </w:p>
        </w:tc>
        <w:tc>
          <w:tcPr>
            <w:tcW w:w="42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w:t>
            </w:r>
          </w:p>
        </w:tc>
        <w:tc>
          <w:tcPr>
            <w:tcW w:w="5200" w:type="dxa"/>
            <w:shd w:val="clear" w:color="000000" w:fill="FFFFFF"/>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Servicio prestado vía web en la nube para todas las áreas administrativas y misionales de la entidad.</w:t>
            </w:r>
          </w:p>
        </w:tc>
      </w:tr>
      <w:tr w:rsidR="006824F2" w:rsidRPr="00DF1BF3" w:rsidTr="006824F2">
        <w:trPr>
          <w:trHeight w:val="780"/>
          <w:jc w:val="center"/>
        </w:trPr>
        <w:tc>
          <w:tcPr>
            <w:tcW w:w="3460" w:type="dxa"/>
            <w:shd w:val="clear" w:color="000000" w:fill="E2EFDA"/>
            <w:noWrap/>
            <w:vAlign w:val="center"/>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Responsables del Servicio</w:t>
            </w:r>
          </w:p>
        </w:tc>
        <w:tc>
          <w:tcPr>
            <w:tcW w:w="42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w:t>
            </w:r>
          </w:p>
        </w:tc>
        <w:tc>
          <w:tcPr>
            <w:tcW w:w="5200" w:type="dxa"/>
            <w:shd w:val="clear" w:color="000000" w:fill="FFFFFF"/>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Dependencia: Oficina Asesora de planeación y sistemas</w:t>
            </w:r>
            <w:r w:rsidRPr="00DF1BF3">
              <w:rPr>
                <w:rFonts w:ascii="Verdana" w:eastAsia="Times New Roman" w:hAnsi="Verdana" w:cs="Times New Roman"/>
                <w:sz w:val="20"/>
                <w:lang w:eastAsia="es-CO"/>
              </w:rPr>
              <w:br/>
              <w:t>Rol: Administrador de la Plataforma</w:t>
            </w:r>
          </w:p>
        </w:tc>
      </w:tr>
      <w:tr w:rsidR="006824F2" w:rsidRPr="00DF1BF3" w:rsidTr="006824F2">
        <w:trPr>
          <w:trHeight w:val="300"/>
          <w:jc w:val="center"/>
        </w:trPr>
        <w:tc>
          <w:tcPr>
            <w:tcW w:w="346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w:t>
            </w:r>
          </w:p>
        </w:tc>
        <w:tc>
          <w:tcPr>
            <w:tcW w:w="42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w:t>
            </w:r>
          </w:p>
        </w:tc>
        <w:tc>
          <w:tcPr>
            <w:tcW w:w="520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w:t>
            </w:r>
          </w:p>
        </w:tc>
      </w:tr>
      <w:tr w:rsidR="006824F2" w:rsidRPr="00DF1BF3" w:rsidTr="006824F2">
        <w:trPr>
          <w:trHeight w:val="740"/>
          <w:jc w:val="center"/>
        </w:trPr>
        <w:tc>
          <w:tcPr>
            <w:tcW w:w="3460" w:type="dxa"/>
            <w:shd w:val="clear" w:color="000000" w:fill="FCE4D6"/>
            <w:noWrap/>
            <w:vAlign w:val="center"/>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Clientes del Servicio</w:t>
            </w:r>
          </w:p>
        </w:tc>
        <w:tc>
          <w:tcPr>
            <w:tcW w:w="42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w:t>
            </w:r>
          </w:p>
        </w:tc>
        <w:tc>
          <w:tcPr>
            <w:tcW w:w="5200" w:type="dxa"/>
            <w:shd w:val="clear" w:color="000000" w:fill="FFFFFF"/>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xml:space="preserve"> </w:t>
            </w:r>
            <w:r w:rsidRPr="00DF1BF3">
              <w:rPr>
                <w:rFonts w:ascii="Verdana" w:eastAsia="Times New Roman" w:hAnsi="Verdana" w:cs="Times New Roman"/>
                <w:sz w:val="20"/>
                <w:lang w:eastAsia="es-CO"/>
              </w:rPr>
              <w:br/>
              <w:t>* Servidores del Instituto Nacional Para Sordos INSOR (planta y contratistas).</w:t>
            </w:r>
          </w:p>
        </w:tc>
      </w:tr>
    </w:tbl>
    <w:p w:rsidR="006824F2" w:rsidRPr="006824F2" w:rsidRDefault="006824F2" w:rsidP="006824F2">
      <w:pPr>
        <w:spacing w:line="240" w:lineRule="auto"/>
        <w:jc w:val="both"/>
        <w:rPr>
          <w:rFonts w:ascii="Verdana" w:hAnsi="Verdana"/>
          <w:b/>
        </w:rPr>
      </w:pP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0"/>
        <w:gridCol w:w="420"/>
        <w:gridCol w:w="5200"/>
      </w:tblGrid>
      <w:tr w:rsidR="006824F2" w:rsidRPr="00DF1BF3" w:rsidTr="006824F2">
        <w:trPr>
          <w:trHeight w:val="300"/>
        </w:trPr>
        <w:tc>
          <w:tcPr>
            <w:tcW w:w="3460" w:type="dxa"/>
            <w:shd w:val="clear" w:color="000000" w:fill="E2EFDA"/>
            <w:noWrap/>
            <w:vAlign w:val="center"/>
            <w:hideMark/>
          </w:tcPr>
          <w:p w:rsidR="006824F2" w:rsidRPr="00DF1BF3" w:rsidRDefault="006824F2" w:rsidP="006824F2">
            <w:pPr>
              <w:spacing w:line="240" w:lineRule="auto"/>
              <w:jc w:val="center"/>
              <w:rPr>
                <w:rFonts w:ascii="Verdana" w:eastAsia="Times New Roman" w:hAnsi="Verdana" w:cs="Times New Roman"/>
                <w:b/>
                <w:sz w:val="20"/>
                <w:lang w:eastAsia="es-CO"/>
              </w:rPr>
            </w:pPr>
            <w:r w:rsidRPr="00DF1BF3">
              <w:rPr>
                <w:rFonts w:ascii="Verdana" w:eastAsia="Times New Roman" w:hAnsi="Verdana" w:cs="Times New Roman"/>
                <w:b/>
                <w:sz w:val="20"/>
                <w:lang w:eastAsia="es-CO"/>
              </w:rPr>
              <w:t>Nombre del Servicio de TI</w:t>
            </w:r>
          </w:p>
        </w:tc>
        <w:tc>
          <w:tcPr>
            <w:tcW w:w="420" w:type="dxa"/>
            <w:shd w:val="clear" w:color="000000" w:fill="FFFFFF"/>
            <w:noWrap/>
            <w:vAlign w:val="center"/>
            <w:hideMark/>
          </w:tcPr>
          <w:p w:rsidR="006824F2" w:rsidRPr="00DF1BF3" w:rsidRDefault="006824F2" w:rsidP="006824F2">
            <w:pPr>
              <w:pStyle w:val="Ttulo3"/>
              <w:jc w:val="center"/>
              <w:rPr>
                <w:rFonts w:ascii="Verdana" w:eastAsia="Times New Roman" w:hAnsi="Verdana"/>
                <w:b/>
                <w:color w:val="auto"/>
                <w:sz w:val="20"/>
                <w:szCs w:val="22"/>
                <w:lang w:eastAsia="es-CO"/>
              </w:rPr>
            </w:pPr>
          </w:p>
        </w:tc>
        <w:tc>
          <w:tcPr>
            <w:tcW w:w="5200" w:type="dxa"/>
            <w:shd w:val="clear" w:color="000000" w:fill="FFFFFF"/>
            <w:vAlign w:val="center"/>
            <w:hideMark/>
          </w:tcPr>
          <w:p w:rsidR="006824F2" w:rsidRPr="00DF1BF3" w:rsidRDefault="006824F2" w:rsidP="006824F2">
            <w:pPr>
              <w:pStyle w:val="Ttulo4"/>
              <w:jc w:val="center"/>
              <w:rPr>
                <w:rFonts w:ascii="Verdana" w:eastAsia="Times New Roman" w:hAnsi="Verdana"/>
                <w:b/>
                <w:color w:val="auto"/>
                <w:sz w:val="20"/>
                <w:szCs w:val="22"/>
                <w:lang w:eastAsia="es-CO"/>
              </w:rPr>
            </w:pPr>
            <w:r w:rsidRPr="00DF1BF3">
              <w:rPr>
                <w:rFonts w:ascii="Verdana" w:hAnsi="Verdana"/>
                <w:b/>
                <w:color w:val="auto"/>
                <w:sz w:val="20"/>
                <w:szCs w:val="22"/>
              </w:rPr>
              <w:t>Conexión VPN</w:t>
            </w:r>
          </w:p>
        </w:tc>
      </w:tr>
      <w:tr w:rsidR="006824F2" w:rsidRPr="00DF1BF3" w:rsidTr="006824F2">
        <w:trPr>
          <w:trHeight w:val="1106"/>
        </w:trPr>
        <w:tc>
          <w:tcPr>
            <w:tcW w:w="3460" w:type="dxa"/>
            <w:shd w:val="clear" w:color="000000" w:fill="E2EFDA"/>
            <w:noWrap/>
            <w:vAlign w:val="center"/>
            <w:hideMark/>
          </w:tcPr>
          <w:p w:rsidR="006824F2" w:rsidRPr="00DF1BF3" w:rsidRDefault="006824F2" w:rsidP="006824F2">
            <w:pPr>
              <w:spacing w:line="240" w:lineRule="auto"/>
              <w:jc w:val="both"/>
              <w:rPr>
                <w:rFonts w:ascii="Verdana" w:eastAsia="Times New Roman" w:hAnsi="Verdana" w:cs="Times New Roman"/>
                <w:color w:val="000000"/>
                <w:sz w:val="20"/>
                <w:lang w:eastAsia="es-CO"/>
              </w:rPr>
            </w:pPr>
            <w:r w:rsidRPr="00DF1BF3">
              <w:rPr>
                <w:rFonts w:ascii="Verdana" w:eastAsia="Times New Roman" w:hAnsi="Verdana" w:cs="Times New Roman"/>
                <w:color w:val="000000"/>
                <w:sz w:val="20"/>
                <w:lang w:eastAsia="es-CO"/>
              </w:rPr>
              <w:t>Objetivo del servicio</w:t>
            </w:r>
          </w:p>
        </w:tc>
        <w:tc>
          <w:tcPr>
            <w:tcW w:w="42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color w:val="000000"/>
                <w:sz w:val="20"/>
                <w:lang w:eastAsia="es-CO"/>
              </w:rPr>
            </w:pPr>
            <w:r w:rsidRPr="00DF1BF3">
              <w:rPr>
                <w:rFonts w:ascii="Verdana" w:eastAsia="Times New Roman" w:hAnsi="Verdana" w:cs="Times New Roman"/>
                <w:color w:val="000000"/>
                <w:sz w:val="20"/>
                <w:lang w:eastAsia="es-CO"/>
              </w:rPr>
              <w:t> </w:t>
            </w:r>
          </w:p>
        </w:tc>
        <w:tc>
          <w:tcPr>
            <w:tcW w:w="5200" w:type="dxa"/>
            <w:shd w:val="clear" w:color="000000" w:fill="FFFFFF"/>
            <w:vAlign w:val="bottom"/>
            <w:hideMark/>
          </w:tcPr>
          <w:p w:rsidR="006824F2" w:rsidRPr="00DF1BF3" w:rsidRDefault="006824F2" w:rsidP="006824F2">
            <w:pPr>
              <w:spacing w:line="240" w:lineRule="auto"/>
              <w:jc w:val="both"/>
              <w:rPr>
                <w:rFonts w:ascii="Verdana" w:eastAsia="Times New Roman" w:hAnsi="Verdana" w:cs="Times New Roman"/>
                <w:color w:val="000000"/>
                <w:sz w:val="20"/>
                <w:lang w:eastAsia="es-CO"/>
              </w:rPr>
            </w:pPr>
            <w:r w:rsidRPr="00DF1BF3">
              <w:rPr>
                <w:rFonts w:ascii="Verdana" w:eastAsia="Times New Roman" w:hAnsi="Verdana" w:cs="Times New Roman"/>
                <w:color w:val="000000"/>
                <w:sz w:val="20"/>
                <w:lang w:eastAsia="es-CO"/>
              </w:rPr>
              <w:t xml:space="preserve">Brindar una conexión segura que permita a los funcionarios, contratistas y proveedores de TI del INSOR que acceden a los recursos informáticos por medio de una conexión a internet hacia el INSOR. </w:t>
            </w:r>
          </w:p>
        </w:tc>
      </w:tr>
      <w:tr w:rsidR="006824F2" w:rsidRPr="00DF1BF3" w:rsidTr="006824F2">
        <w:trPr>
          <w:trHeight w:val="3813"/>
        </w:trPr>
        <w:tc>
          <w:tcPr>
            <w:tcW w:w="3460" w:type="dxa"/>
            <w:shd w:val="clear" w:color="000000" w:fill="E2EFDA"/>
            <w:noWrap/>
            <w:vAlign w:val="center"/>
            <w:hideMark/>
          </w:tcPr>
          <w:p w:rsidR="006824F2" w:rsidRPr="00DF1BF3" w:rsidRDefault="006824F2" w:rsidP="006824F2">
            <w:pPr>
              <w:spacing w:line="240" w:lineRule="auto"/>
              <w:jc w:val="both"/>
              <w:rPr>
                <w:rFonts w:ascii="Verdana" w:eastAsia="Times New Roman" w:hAnsi="Verdana" w:cs="Times New Roman"/>
                <w:color w:val="000000"/>
                <w:sz w:val="20"/>
                <w:lang w:eastAsia="es-CO"/>
              </w:rPr>
            </w:pPr>
            <w:r w:rsidRPr="00DF1BF3">
              <w:rPr>
                <w:rFonts w:ascii="Verdana" w:eastAsia="Times New Roman" w:hAnsi="Verdana" w:cs="Times New Roman"/>
                <w:color w:val="000000"/>
                <w:sz w:val="20"/>
                <w:lang w:eastAsia="es-CO"/>
              </w:rPr>
              <w:t>Alcance del Servicio</w:t>
            </w:r>
          </w:p>
        </w:tc>
        <w:tc>
          <w:tcPr>
            <w:tcW w:w="42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color w:val="000000"/>
                <w:sz w:val="20"/>
                <w:lang w:eastAsia="es-CO"/>
              </w:rPr>
            </w:pPr>
            <w:r w:rsidRPr="00DF1BF3">
              <w:rPr>
                <w:rFonts w:ascii="Verdana" w:eastAsia="Times New Roman" w:hAnsi="Verdana" w:cs="Times New Roman"/>
                <w:color w:val="000000"/>
                <w:sz w:val="20"/>
                <w:lang w:eastAsia="es-CO"/>
              </w:rPr>
              <w:t> </w:t>
            </w:r>
          </w:p>
        </w:tc>
        <w:tc>
          <w:tcPr>
            <w:tcW w:w="5200" w:type="dxa"/>
            <w:shd w:val="clear" w:color="000000" w:fill="FFFFFF"/>
            <w:vAlign w:val="bottom"/>
            <w:hideMark/>
          </w:tcPr>
          <w:p w:rsidR="00D75B98" w:rsidRPr="00D75B98" w:rsidRDefault="006824F2" w:rsidP="00D75B98">
            <w:pPr>
              <w:spacing w:line="240" w:lineRule="auto"/>
              <w:jc w:val="both"/>
              <w:rPr>
                <w:rFonts w:eastAsia="Times New Roman"/>
                <w:color w:val="000000"/>
                <w:lang w:eastAsia="es-CO"/>
              </w:rPr>
            </w:pPr>
            <w:r w:rsidRPr="00D75B98">
              <w:rPr>
                <w:rFonts w:eastAsia="Times New Roman"/>
                <w:b/>
                <w:bCs/>
                <w:color w:val="000000"/>
                <w:lang w:eastAsia="es-CO"/>
              </w:rPr>
              <w:t>Necesidades:</w:t>
            </w:r>
          </w:p>
          <w:p w:rsidR="00D75B98" w:rsidRPr="00D75B98" w:rsidRDefault="006824F2" w:rsidP="00774504">
            <w:pPr>
              <w:pStyle w:val="Prrafodelista"/>
              <w:numPr>
                <w:ilvl w:val="0"/>
                <w:numId w:val="28"/>
              </w:numPr>
              <w:spacing w:line="240" w:lineRule="auto"/>
              <w:jc w:val="both"/>
              <w:rPr>
                <w:rFonts w:eastAsia="Times New Roman"/>
                <w:color w:val="000000"/>
                <w:lang w:eastAsia="es-CO"/>
              </w:rPr>
            </w:pPr>
            <w:r w:rsidRPr="00D75B98">
              <w:rPr>
                <w:rFonts w:eastAsia="Times New Roman"/>
                <w:color w:val="000000"/>
                <w:lang w:eastAsia="es-CO"/>
              </w:rPr>
              <w:t>Conexión a los recursos internos de TI por med</w:t>
            </w:r>
            <w:r w:rsidR="00D75B98" w:rsidRPr="00D75B98">
              <w:rPr>
                <w:rFonts w:eastAsia="Times New Roman"/>
                <w:color w:val="000000"/>
                <w:lang w:eastAsia="es-CO"/>
              </w:rPr>
              <w:t>io de una conexión a internet.</w:t>
            </w:r>
          </w:p>
          <w:p w:rsidR="00D75B98" w:rsidRPr="00D75B98" w:rsidRDefault="006824F2" w:rsidP="00D75B98">
            <w:pPr>
              <w:spacing w:line="240" w:lineRule="auto"/>
              <w:jc w:val="both"/>
              <w:rPr>
                <w:rFonts w:eastAsia="Times New Roman"/>
                <w:color w:val="000000"/>
                <w:lang w:eastAsia="es-CO"/>
              </w:rPr>
            </w:pPr>
            <w:r w:rsidRPr="00D75B98">
              <w:rPr>
                <w:rFonts w:eastAsia="Times New Roman"/>
                <w:b/>
                <w:bCs/>
                <w:color w:val="000000"/>
                <w:lang w:eastAsia="es-CO"/>
              </w:rPr>
              <w:t>Limitaciones:</w:t>
            </w:r>
          </w:p>
          <w:p w:rsidR="00D75B98" w:rsidRPr="00D75B98" w:rsidRDefault="006824F2" w:rsidP="00774504">
            <w:pPr>
              <w:pStyle w:val="Prrafodelista"/>
              <w:numPr>
                <w:ilvl w:val="0"/>
                <w:numId w:val="27"/>
              </w:numPr>
              <w:spacing w:line="240" w:lineRule="auto"/>
              <w:jc w:val="both"/>
              <w:rPr>
                <w:rFonts w:eastAsia="Times New Roman"/>
                <w:color w:val="000000"/>
                <w:lang w:eastAsia="es-CO"/>
              </w:rPr>
            </w:pPr>
            <w:r w:rsidRPr="00D75B98">
              <w:rPr>
                <w:rFonts w:eastAsia="Times New Roman"/>
                <w:color w:val="000000"/>
                <w:lang w:eastAsia="es-CO"/>
              </w:rPr>
              <w:t>Disponibilidad del servicio por</w:t>
            </w:r>
            <w:r w:rsidR="00D75B98" w:rsidRPr="00D75B98">
              <w:rPr>
                <w:rFonts w:eastAsia="Times New Roman"/>
                <w:color w:val="000000"/>
                <w:lang w:eastAsia="es-CO"/>
              </w:rPr>
              <w:t xml:space="preserve"> daños en el canal de internet.</w:t>
            </w:r>
          </w:p>
          <w:p w:rsidR="00D75B98" w:rsidRPr="00D75B98" w:rsidRDefault="006824F2" w:rsidP="00774504">
            <w:pPr>
              <w:pStyle w:val="Prrafodelista"/>
              <w:numPr>
                <w:ilvl w:val="0"/>
                <w:numId w:val="27"/>
              </w:numPr>
              <w:spacing w:line="240" w:lineRule="auto"/>
              <w:jc w:val="both"/>
              <w:rPr>
                <w:rFonts w:eastAsia="Times New Roman"/>
                <w:color w:val="000000"/>
                <w:lang w:eastAsia="es-CO"/>
              </w:rPr>
            </w:pPr>
            <w:r w:rsidRPr="00D75B98">
              <w:rPr>
                <w:rFonts w:eastAsia="Times New Roman"/>
                <w:color w:val="000000"/>
                <w:lang w:eastAsia="es-CO"/>
              </w:rPr>
              <w:t>Restricciones de acceso de acuerdo a las políticas de seguridad asignadas para los grupos de usuarios identificados en el IN</w:t>
            </w:r>
            <w:r w:rsidR="00D75B98" w:rsidRPr="00D75B98">
              <w:rPr>
                <w:rFonts w:eastAsia="Times New Roman"/>
                <w:color w:val="000000"/>
                <w:lang w:eastAsia="es-CO"/>
              </w:rPr>
              <w:t>SOR.</w:t>
            </w:r>
          </w:p>
          <w:p w:rsidR="00D75B98" w:rsidRPr="00D75B98" w:rsidRDefault="006824F2" w:rsidP="00774504">
            <w:pPr>
              <w:pStyle w:val="Prrafodelista"/>
              <w:numPr>
                <w:ilvl w:val="0"/>
                <w:numId w:val="27"/>
              </w:numPr>
              <w:spacing w:line="240" w:lineRule="auto"/>
              <w:jc w:val="both"/>
              <w:rPr>
                <w:rFonts w:eastAsia="Times New Roman"/>
                <w:color w:val="000000"/>
                <w:lang w:eastAsia="es-CO"/>
              </w:rPr>
            </w:pPr>
            <w:r w:rsidRPr="00D75B98">
              <w:rPr>
                <w:rFonts w:eastAsia="Times New Roman"/>
                <w:color w:val="000000"/>
                <w:lang w:eastAsia="es-CO"/>
              </w:rPr>
              <w:t>La disponibilidad depende del canal de internet que soporta 50 usuarios concurrent</w:t>
            </w:r>
            <w:r w:rsidR="00D75B98" w:rsidRPr="00D75B98">
              <w:rPr>
                <w:rFonts w:eastAsia="Times New Roman"/>
                <w:color w:val="000000"/>
                <w:lang w:eastAsia="es-CO"/>
              </w:rPr>
              <w:t>es o conectados al mismo tiempo</w:t>
            </w:r>
          </w:p>
          <w:p w:rsidR="006824F2" w:rsidRPr="00D75B98" w:rsidRDefault="006824F2" w:rsidP="00774504">
            <w:pPr>
              <w:pStyle w:val="Prrafodelista"/>
              <w:numPr>
                <w:ilvl w:val="0"/>
                <w:numId w:val="27"/>
              </w:numPr>
              <w:spacing w:line="240" w:lineRule="auto"/>
              <w:jc w:val="both"/>
              <w:rPr>
                <w:rFonts w:eastAsia="Times New Roman"/>
                <w:color w:val="000000"/>
                <w:lang w:eastAsia="es-CO"/>
              </w:rPr>
            </w:pPr>
            <w:r w:rsidRPr="00D75B98">
              <w:rPr>
                <w:rFonts w:eastAsia="Times New Roman"/>
                <w:color w:val="000000"/>
                <w:lang w:eastAsia="es-CO"/>
              </w:rPr>
              <w:t>No cubre terceros o usuarios sin contrato activo.</w:t>
            </w:r>
          </w:p>
        </w:tc>
      </w:tr>
      <w:tr w:rsidR="006824F2" w:rsidRPr="00DF1BF3" w:rsidTr="006824F2">
        <w:trPr>
          <w:trHeight w:val="1546"/>
        </w:trPr>
        <w:tc>
          <w:tcPr>
            <w:tcW w:w="3460" w:type="dxa"/>
            <w:shd w:val="clear" w:color="000000" w:fill="E2EFDA"/>
            <w:noWrap/>
            <w:vAlign w:val="center"/>
            <w:hideMark/>
          </w:tcPr>
          <w:p w:rsidR="006824F2" w:rsidRPr="00DF1BF3" w:rsidRDefault="006824F2" w:rsidP="006824F2">
            <w:pPr>
              <w:spacing w:line="240" w:lineRule="auto"/>
              <w:jc w:val="both"/>
              <w:rPr>
                <w:rFonts w:ascii="Verdana" w:eastAsia="Times New Roman" w:hAnsi="Verdana" w:cs="Times New Roman"/>
                <w:color w:val="000000"/>
                <w:sz w:val="20"/>
                <w:lang w:eastAsia="es-CO"/>
              </w:rPr>
            </w:pPr>
            <w:r w:rsidRPr="00DF1BF3">
              <w:rPr>
                <w:rFonts w:ascii="Verdana" w:eastAsia="Times New Roman" w:hAnsi="Verdana" w:cs="Times New Roman"/>
                <w:color w:val="000000"/>
                <w:sz w:val="20"/>
                <w:lang w:eastAsia="es-CO"/>
              </w:rPr>
              <w:t>Características del Servicio de TI</w:t>
            </w:r>
          </w:p>
        </w:tc>
        <w:tc>
          <w:tcPr>
            <w:tcW w:w="42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color w:val="000000"/>
                <w:sz w:val="20"/>
                <w:lang w:eastAsia="es-CO"/>
              </w:rPr>
            </w:pPr>
            <w:r w:rsidRPr="00DF1BF3">
              <w:rPr>
                <w:rFonts w:ascii="Verdana" w:eastAsia="Times New Roman" w:hAnsi="Verdana" w:cs="Times New Roman"/>
                <w:color w:val="000000"/>
                <w:sz w:val="20"/>
                <w:lang w:eastAsia="es-CO"/>
              </w:rPr>
              <w:t> </w:t>
            </w:r>
          </w:p>
        </w:tc>
        <w:tc>
          <w:tcPr>
            <w:tcW w:w="5200" w:type="dxa"/>
            <w:shd w:val="clear" w:color="000000" w:fill="FFFFFF"/>
            <w:vAlign w:val="bottom"/>
            <w:hideMark/>
          </w:tcPr>
          <w:p w:rsidR="00D75B98" w:rsidRDefault="006824F2" w:rsidP="006824F2">
            <w:pPr>
              <w:spacing w:line="240" w:lineRule="auto"/>
              <w:jc w:val="both"/>
              <w:rPr>
                <w:rFonts w:ascii="Verdana" w:eastAsia="Times New Roman" w:hAnsi="Verdana" w:cs="Times New Roman"/>
                <w:color w:val="000000"/>
                <w:sz w:val="20"/>
                <w:lang w:eastAsia="es-CO"/>
              </w:rPr>
            </w:pPr>
            <w:r w:rsidRPr="00DF1BF3">
              <w:rPr>
                <w:rFonts w:ascii="Verdana" w:eastAsia="Times New Roman" w:hAnsi="Verdana" w:cs="Times New Roman"/>
                <w:b/>
                <w:bCs/>
                <w:color w:val="000000"/>
                <w:sz w:val="20"/>
                <w:lang w:eastAsia="es-CO"/>
              </w:rPr>
              <w:t>Condiciones del Servicio:</w:t>
            </w:r>
          </w:p>
          <w:p w:rsidR="00D75B98" w:rsidRPr="00D75B98" w:rsidRDefault="006824F2" w:rsidP="00774504">
            <w:pPr>
              <w:pStyle w:val="Prrafodelista"/>
              <w:numPr>
                <w:ilvl w:val="0"/>
                <w:numId w:val="32"/>
              </w:numPr>
              <w:spacing w:line="240" w:lineRule="auto"/>
              <w:jc w:val="both"/>
              <w:rPr>
                <w:rFonts w:eastAsia="Times New Roman"/>
                <w:color w:val="000000"/>
                <w:lang w:eastAsia="es-CO"/>
              </w:rPr>
            </w:pPr>
            <w:r w:rsidRPr="00D75B98">
              <w:rPr>
                <w:rFonts w:eastAsia="Times New Roman"/>
                <w:color w:val="000000"/>
                <w:lang w:eastAsia="es-CO"/>
              </w:rPr>
              <w:t>El servicio se encuentra disponible bajo u</w:t>
            </w:r>
            <w:r w:rsidR="00D75B98" w:rsidRPr="00D75B98">
              <w:rPr>
                <w:rFonts w:eastAsia="Times New Roman"/>
                <w:color w:val="000000"/>
                <w:lang w:eastAsia="es-CO"/>
              </w:rPr>
              <w:t xml:space="preserve">n appliance Sonicwall NSA3600. </w:t>
            </w:r>
          </w:p>
          <w:p w:rsidR="00D75B98" w:rsidRPr="00D75B98" w:rsidRDefault="006824F2" w:rsidP="00774504">
            <w:pPr>
              <w:pStyle w:val="Prrafodelista"/>
              <w:numPr>
                <w:ilvl w:val="0"/>
                <w:numId w:val="32"/>
              </w:numPr>
              <w:spacing w:line="240" w:lineRule="auto"/>
              <w:jc w:val="both"/>
              <w:rPr>
                <w:rFonts w:eastAsia="Times New Roman"/>
                <w:color w:val="000000"/>
                <w:lang w:eastAsia="es-CO"/>
              </w:rPr>
            </w:pPr>
            <w:r w:rsidRPr="00D75B98">
              <w:rPr>
                <w:rFonts w:eastAsia="Times New Roman"/>
                <w:color w:val="000000"/>
                <w:lang w:eastAsia="es-CO"/>
              </w:rPr>
              <w:t>El servicio de VPN</w:t>
            </w:r>
            <w:r w:rsidR="00D75B98" w:rsidRPr="00D75B98">
              <w:rPr>
                <w:rFonts w:eastAsia="Times New Roman"/>
                <w:color w:val="000000"/>
                <w:lang w:eastAsia="es-CO"/>
              </w:rPr>
              <w:t xml:space="preserve"> tiene una disponibilidad 7x24.</w:t>
            </w:r>
          </w:p>
          <w:p w:rsidR="00D75B98" w:rsidRPr="00D75B98" w:rsidRDefault="006824F2" w:rsidP="00774504">
            <w:pPr>
              <w:pStyle w:val="Prrafodelista"/>
              <w:numPr>
                <w:ilvl w:val="0"/>
                <w:numId w:val="32"/>
              </w:numPr>
              <w:spacing w:line="240" w:lineRule="auto"/>
              <w:jc w:val="both"/>
              <w:rPr>
                <w:rFonts w:eastAsia="Times New Roman"/>
                <w:color w:val="000000"/>
                <w:lang w:eastAsia="es-CO"/>
              </w:rPr>
            </w:pPr>
            <w:r w:rsidRPr="00D75B98">
              <w:rPr>
                <w:rFonts w:eastAsia="Times New Roman"/>
                <w:color w:val="000000"/>
                <w:lang w:eastAsia="es-CO"/>
              </w:rPr>
              <w:lastRenderedPageBreak/>
              <w:t>El servicio de VPN tiene acceso vía web mediante un cliente, el cua</w:t>
            </w:r>
            <w:r w:rsidR="00D75B98" w:rsidRPr="00D75B98">
              <w:rPr>
                <w:rFonts w:eastAsia="Times New Roman"/>
                <w:color w:val="000000"/>
                <w:lang w:eastAsia="es-CO"/>
              </w:rPr>
              <w:t>l tiene credenciales de acceso.</w:t>
            </w:r>
          </w:p>
          <w:p w:rsidR="00D75B98" w:rsidRPr="00D75B98" w:rsidRDefault="006824F2" w:rsidP="00774504">
            <w:pPr>
              <w:pStyle w:val="Prrafodelista"/>
              <w:numPr>
                <w:ilvl w:val="0"/>
                <w:numId w:val="32"/>
              </w:numPr>
              <w:spacing w:line="240" w:lineRule="auto"/>
              <w:jc w:val="both"/>
              <w:rPr>
                <w:rFonts w:eastAsia="Times New Roman"/>
                <w:color w:val="000000"/>
                <w:lang w:eastAsia="es-CO"/>
              </w:rPr>
            </w:pPr>
            <w:r w:rsidRPr="00D75B98">
              <w:rPr>
                <w:rFonts w:eastAsia="Times New Roman"/>
                <w:color w:val="000000"/>
                <w:lang w:eastAsia="es-CO"/>
              </w:rPr>
              <w:t>El servicio soporta la conexión de 50 usuarios de manera concurrente para sistemas operativos Win</w:t>
            </w:r>
            <w:r w:rsidR="00D75B98" w:rsidRPr="00D75B98">
              <w:rPr>
                <w:rFonts w:eastAsia="Times New Roman"/>
                <w:color w:val="000000"/>
                <w:lang w:eastAsia="es-CO"/>
              </w:rPr>
              <w:t>dows y bajo VPN-SSL 2 usuarios.</w:t>
            </w:r>
          </w:p>
          <w:p w:rsidR="00D75B98" w:rsidRDefault="006824F2" w:rsidP="00774504">
            <w:pPr>
              <w:pStyle w:val="Prrafodelista"/>
              <w:numPr>
                <w:ilvl w:val="0"/>
                <w:numId w:val="32"/>
              </w:numPr>
              <w:spacing w:line="240" w:lineRule="auto"/>
              <w:jc w:val="both"/>
              <w:rPr>
                <w:rFonts w:eastAsia="Times New Roman"/>
                <w:color w:val="000000"/>
                <w:lang w:eastAsia="es-CO"/>
              </w:rPr>
            </w:pPr>
            <w:r w:rsidRPr="00D75B98">
              <w:rPr>
                <w:rFonts w:eastAsia="Times New Roman"/>
                <w:color w:val="000000"/>
                <w:lang w:eastAsia="es-CO"/>
              </w:rPr>
              <w:t>Una vez realizada la conexión se puede acceder a todos los recursos internos disponible como (impresión, escritorio re</w:t>
            </w:r>
            <w:r w:rsidR="00D75B98">
              <w:rPr>
                <w:rFonts w:eastAsia="Times New Roman"/>
                <w:color w:val="000000"/>
                <w:lang w:eastAsia="es-CO"/>
              </w:rPr>
              <w:t xml:space="preserve">moto, aplicaciones, intranet). </w:t>
            </w:r>
          </w:p>
          <w:p w:rsidR="00D75B98" w:rsidRDefault="006824F2" w:rsidP="006824F2">
            <w:pPr>
              <w:spacing w:line="240" w:lineRule="auto"/>
              <w:jc w:val="both"/>
              <w:rPr>
                <w:rFonts w:eastAsia="Times New Roman"/>
                <w:color w:val="000000"/>
                <w:lang w:eastAsia="es-CO"/>
              </w:rPr>
            </w:pPr>
            <w:r w:rsidRPr="00D75B98">
              <w:rPr>
                <w:rFonts w:eastAsia="Times New Roman"/>
                <w:b/>
                <w:bCs/>
                <w:color w:val="000000"/>
                <w:lang w:eastAsia="es-CO"/>
              </w:rPr>
              <w:t xml:space="preserve">Como es solicitado: </w:t>
            </w:r>
          </w:p>
          <w:p w:rsidR="006824F2" w:rsidRPr="00DF1BF3" w:rsidRDefault="006824F2" w:rsidP="006824F2">
            <w:pPr>
              <w:spacing w:line="240" w:lineRule="auto"/>
              <w:jc w:val="both"/>
              <w:rPr>
                <w:rFonts w:ascii="Verdana" w:eastAsia="Times New Roman" w:hAnsi="Verdana" w:cs="Times New Roman"/>
                <w:color w:val="000000"/>
                <w:sz w:val="20"/>
                <w:lang w:eastAsia="es-CO"/>
              </w:rPr>
            </w:pPr>
            <w:r w:rsidRPr="00DF1BF3">
              <w:rPr>
                <w:rFonts w:ascii="Verdana" w:eastAsia="Times New Roman" w:hAnsi="Verdana" w:cs="Times New Roman"/>
                <w:color w:val="000000"/>
                <w:sz w:val="20"/>
                <w:lang w:eastAsia="es-CO"/>
              </w:rPr>
              <w:t>Para acceder al servicio se deberá contar con la autorización del jefe inmediato o del subdirector respectivo, según sea el caso, mediante solicitud realizada a la mesa de ayuda (GLPI), en la cual debe justificar dicha solicitud.</w:t>
            </w:r>
          </w:p>
          <w:p w:rsidR="00D75B98" w:rsidRDefault="006824F2" w:rsidP="00D75B98">
            <w:pPr>
              <w:spacing w:line="240" w:lineRule="auto"/>
              <w:jc w:val="both"/>
              <w:rPr>
                <w:rFonts w:eastAsia="Times New Roman"/>
                <w:color w:val="000000"/>
                <w:lang w:eastAsia="es-CO"/>
              </w:rPr>
            </w:pPr>
            <w:r w:rsidRPr="00D75B98">
              <w:rPr>
                <w:rFonts w:eastAsia="Times New Roman"/>
                <w:color w:val="000000"/>
                <w:lang w:eastAsia="es-CO"/>
              </w:rPr>
              <w:br/>
            </w:r>
            <w:r w:rsidRPr="00D75B98">
              <w:rPr>
                <w:rFonts w:eastAsia="Times New Roman"/>
                <w:b/>
                <w:bCs/>
                <w:color w:val="000000"/>
                <w:lang w:eastAsia="es-CO"/>
              </w:rPr>
              <w:t>Como se presta el servicio:</w:t>
            </w:r>
          </w:p>
          <w:p w:rsidR="00D75B98" w:rsidRPr="00D75B98" w:rsidRDefault="006824F2" w:rsidP="00774504">
            <w:pPr>
              <w:pStyle w:val="Prrafodelista"/>
              <w:numPr>
                <w:ilvl w:val="0"/>
                <w:numId w:val="26"/>
              </w:numPr>
              <w:spacing w:line="240" w:lineRule="auto"/>
              <w:jc w:val="both"/>
              <w:rPr>
                <w:rFonts w:eastAsia="Times New Roman"/>
                <w:color w:val="000000"/>
                <w:lang w:eastAsia="es-CO"/>
              </w:rPr>
            </w:pPr>
            <w:r w:rsidRPr="00D75B98">
              <w:rPr>
                <w:rFonts w:eastAsia="Times New Roman"/>
                <w:color w:val="000000"/>
                <w:lang w:eastAsia="es-CO"/>
              </w:rPr>
              <w:t xml:space="preserve">Asignación de solicitud </w:t>
            </w:r>
            <w:r w:rsidR="00D75B98" w:rsidRPr="00D75B98">
              <w:rPr>
                <w:rFonts w:eastAsia="Times New Roman"/>
                <w:color w:val="000000"/>
                <w:lang w:eastAsia="es-CO"/>
              </w:rPr>
              <w:t>al profesional correspondiente.</w:t>
            </w:r>
          </w:p>
          <w:p w:rsidR="006824F2" w:rsidRPr="00D75B98" w:rsidRDefault="006824F2" w:rsidP="00774504">
            <w:pPr>
              <w:pStyle w:val="Prrafodelista"/>
              <w:numPr>
                <w:ilvl w:val="0"/>
                <w:numId w:val="25"/>
              </w:numPr>
              <w:spacing w:line="240" w:lineRule="auto"/>
              <w:jc w:val="both"/>
              <w:rPr>
                <w:rFonts w:eastAsia="Times New Roman"/>
                <w:color w:val="000000"/>
                <w:lang w:eastAsia="es-CO"/>
              </w:rPr>
            </w:pPr>
            <w:r w:rsidRPr="00D75B98">
              <w:rPr>
                <w:rFonts w:eastAsia="Times New Roman"/>
                <w:color w:val="000000"/>
                <w:lang w:eastAsia="es-CO"/>
              </w:rPr>
              <w:t>La VPN es creada en el Apliance Sonicwall NSA3600 con los accesos a los servicios de red solicitados.</w:t>
            </w:r>
          </w:p>
        </w:tc>
      </w:tr>
      <w:tr w:rsidR="006824F2" w:rsidRPr="00DF1BF3" w:rsidTr="006824F2">
        <w:trPr>
          <w:trHeight w:val="2043"/>
        </w:trPr>
        <w:tc>
          <w:tcPr>
            <w:tcW w:w="3460" w:type="dxa"/>
            <w:shd w:val="clear" w:color="000000" w:fill="E2EFDA"/>
            <w:noWrap/>
            <w:vAlign w:val="center"/>
            <w:hideMark/>
          </w:tcPr>
          <w:p w:rsidR="006824F2" w:rsidRPr="00DF1BF3" w:rsidRDefault="006824F2" w:rsidP="006824F2">
            <w:pPr>
              <w:spacing w:line="240" w:lineRule="auto"/>
              <w:jc w:val="both"/>
              <w:rPr>
                <w:rFonts w:ascii="Verdana" w:eastAsia="Times New Roman" w:hAnsi="Verdana" w:cs="Times New Roman"/>
                <w:color w:val="000000"/>
                <w:sz w:val="20"/>
                <w:lang w:eastAsia="es-CO"/>
              </w:rPr>
            </w:pPr>
            <w:r w:rsidRPr="00DF1BF3">
              <w:rPr>
                <w:rFonts w:ascii="Verdana" w:eastAsia="Times New Roman" w:hAnsi="Verdana" w:cs="Times New Roman"/>
                <w:color w:val="000000"/>
                <w:sz w:val="20"/>
                <w:lang w:eastAsia="es-CO"/>
              </w:rPr>
              <w:t>Canal de Suministro</w:t>
            </w:r>
          </w:p>
        </w:tc>
        <w:tc>
          <w:tcPr>
            <w:tcW w:w="42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color w:val="000000"/>
                <w:sz w:val="20"/>
                <w:lang w:eastAsia="es-CO"/>
              </w:rPr>
            </w:pPr>
            <w:r w:rsidRPr="00DF1BF3">
              <w:rPr>
                <w:rFonts w:ascii="Verdana" w:eastAsia="Times New Roman" w:hAnsi="Verdana" w:cs="Times New Roman"/>
                <w:color w:val="000000"/>
                <w:sz w:val="20"/>
                <w:lang w:eastAsia="es-CO"/>
              </w:rPr>
              <w:t> </w:t>
            </w:r>
          </w:p>
        </w:tc>
        <w:tc>
          <w:tcPr>
            <w:tcW w:w="5200" w:type="dxa"/>
            <w:shd w:val="clear" w:color="000000" w:fill="FFFFFF"/>
            <w:vAlign w:val="bottom"/>
            <w:hideMark/>
          </w:tcPr>
          <w:p w:rsidR="00D75B98" w:rsidRDefault="006824F2" w:rsidP="00D75B98">
            <w:pPr>
              <w:spacing w:line="240" w:lineRule="auto"/>
              <w:jc w:val="both"/>
              <w:rPr>
                <w:rFonts w:eastAsia="Times New Roman"/>
                <w:color w:val="000000"/>
                <w:lang w:eastAsia="es-CO"/>
              </w:rPr>
            </w:pPr>
            <w:r w:rsidRPr="00D75B98">
              <w:rPr>
                <w:rFonts w:eastAsia="Times New Roman"/>
                <w:color w:val="000000"/>
                <w:lang w:eastAsia="es-CO"/>
              </w:rPr>
              <w:t>El servicio se presta de manera virtual o cliente servidor, utilizando una conexión a internet</w:t>
            </w:r>
            <w:r w:rsidR="00D75B98">
              <w:rPr>
                <w:rFonts w:eastAsia="Times New Roman"/>
                <w:color w:val="000000"/>
                <w:lang w:eastAsia="es-CO"/>
              </w:rPr>
              <w:t xml:space="preserve"> por los siguientes medios:</w:t>
            </w:r>
          </w:p>
          <w:p w:rsidR="00D75B98" w:rsidRPr="00D75B98" w:rsidRDefault="006824F2" w:rsidP="00774504">
            <w:pPr>
              <w:pStyle w:val="Prrafodelista"/>
              <w:numPr>
                <w:ilvl w:val="0"/>
                <w:numId w:val="25"/>
              </w:numPr>
              <w:spacing w:line="240" w:lineRule="auto"/>
              <w:jc w:val="both"/>
              <w:rPr>
                <w:rFonts w:eastAsia="Times New Roman"/>
                <w:color w:val="000000"/>
                <w:lang w:eastAsia="es-CO"/>
              </w:rPr>
            </w:pPr>
            <w:r w:rsidRPr="00D75B98">
              <w:rPr>
                <w:rFonts w:eastAsia="Times New Roman"/>
                <w:color w:val="000000"/>
                <w:lang w:eastAsia="es-CO"/>
              </w:rPr>
              <w:t>Mediante equipo de cómputo (escritorio o port</w:t>
            </w:r>
            <w:r w:rsidR="00D75B98" w:rsidRPr="00D75B98">
              <w:rPr>
                <w:rFonts w:eastAsia="Times New Roman"/>
                <w:color w:val="000000"/>
                <w:lang w:eastAsia="es-CO"/>
              </w:rPr>
              <w:t xml:space="preserve">átil) para el acceso a la VPN  </w:t>
            </w:r>
          </w:p>
          <w:p w:rsidR="006824F2" w:rsidRPr="00D75B98" w:rsidRDefault="006824F2" w:rsidP="00774504">
            <w:pPr>
              <w:pStyle w:val="Prrafodelista"/>
              <w:numPr>
                <w:ilvl w:val="0"/>
                <w:numId w:val="25"/>
              </w:numPr>
              <w:spacing w:line="240" w:lineRule="auto"/>
              <w:jc w:val="both"/>
              <w:rPr>
                <w:rFonts w:eastAsia="Times New Roman"/>
                <w:color w:val="000000"/>
                <w:lang w:eastAsia="es-CO"/>
              </w:rPr>
            </w:pPr>
            <w:r w:rsidRPr="00D75B98">
              <w:rPr>
                <w:rFonts w:eastAsia="Times New Roman"/>
                <w:color w:val="000000"/>
                <w:lang w:eastAsia="es-CO"/>
              </w:rPr>
              <w:t>Dispositivo móvil: Con esta opción el usuario puede acceder al servicio de VPN a través un dispositivo móvil previamente configurado.</w:t>
            </w:r>
          </w:p>
        </w:tc>
      </w:tr>
      <w:tr w:rsidR="006824F2" w:rsidRPr="00DF1BF3" w:rsidTr="006824F2">
        <w:trPr>
          <w:trHeight w:val="780"/>
        </w:trPr>
        <w:tc>
          <w:tcPr>
            <w:tcW w:w="3460" w:type="dxa"/>
            <w:shd w:val="clear" w:color="000000" w:fill="E2EFDA"/>
            <w:noWrap/>
            <w:vAlign w:val="center"/>
            <w:hideMark/>
          </w:tcPr>
          <w:p w:rsidR="006824F2" w:rsidRPr="00DF1BF3" w:rsidRDefault="006824F2" w:rsidP="006824F2">
            <w:pPr>
              <w:spacing w:line="240" w:lineRule="auto"/>
              <w:jc w:val="both"/>
              <w:rPr>
                <w:rFonts w:ascii="Verdana" w:eastAsia="Times New Roman" w:hAnsi="Verdana" w:cs="Times New Roman"/>
                <w:color w:val="000000"/>
                <w:sz w:val="20"/>
                <w:lang w:eastAsia="es-CO"/>
              </w:rPr>
            </w:pPr>
            <w:r w:rsidRPr="00DF1BF3">
              <w:rPr>
                <w:rFonts w:ascii="Verdana" w:eastAsia="Times New Roman" w:hAnsi="Verdana" w:cs="Times New Roman"/>
                <w:color w:val="000000"/>
                <w:sz w:val="20"/>
                <w:lang w:eastAsia="es-CO"/>
              </w:rPr>
              <w:t>Responsables del Servicio</w:t>
            </w:r>
          </w:p>
        </w:tc>
        <w:tc>
          <w:tcPr>
            <w:tcW w:w="42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color w:val="000000"/>
                <w:sz w:val="20"/>
                <w:lang w:eastAsia="es-CO"/>
              </w:rPr>
            </w:pPr>
            <w:r w:rsidRPr="00DF1BF3">
              <w:rPr>
                <w:rFonts w:ascii="Verdana" w:eastAsia="Times New Roman" w:hAnsi="Verdana" w:cs="Times New Roman"/>
                <w:color w:val="000000"/>
                <w:sz w:val="20"/>
                <w:lang w:eastAsia="es-CO"/>
              </w:rPr>
              <w:t> </w:t>
            </w:r>
          </w:p>
        </w:tc>
        <w:tc>
          <w:tcPr>
            <w:tcW w:w="5200" w:type="dxa"/>
            <w:shd w:val="clear" w:color="000000" w:fill="FFFFFF"/>
            <w:vAlign w:val="bottom"/>
            <w:hideMark/>
          </w:tcPr>
          <w:p w:rsidR="006824F2" w:rsidRPr="00DF1BF3" w:rsidRDefault="006824F2" w:rsidP="006824F2">
            <w:pPr>
              <w:spacing w:line="240" w:lineRule="auto"/>
              <w:jc w:val="both"/>
              <w:rPr>
                <w:rFonts w:ascii="Verdana" w:eastAsia="Times New Roman" w:hAnsi="Verdana" w:cs="Times New Roman"/>
                <w:color w:val="000000"/>
                <w:sz w:val="20"/>
                <w:lang w:eastAsia="es-CO"/>
              </w:rPr>
            </w:pPr>
            <w:r w:rsidRPr="00DF1BF3">
              <w:rPr>
                <w:rFonts w:ascii="Verdana" w:eastAsia="Times New Roman" w:hAnsi="Verdana" w:cs="Times New Roman"/>
                <w:color w:val="000000"/>
                <w:sz w:val="20"/>
                <w:lang w:eastAsia="es-CO"/>
              </w:rPr>
              <w:t>Dependencia: Oficina Asesora de planeación y sistemas</w:t>
            </w:r>
            <w:r w:rsidRPr="00DF1BF3">
              <w:rPr>
                <w:rFonts w:ascii="Verdana" w:eastAsia="Times New Roman" w:hAnsi="Verdana" w:cs="Times New Roman"/>
                <w:color w:val="000000"/>
                <w:sz w:val="20"/>
                <w:lang w:eastAsia="es-CO"/>
              </w:rPr>
              <w:br/>
              <w:t>Rol: Administrador de la Plataforma</w:t>
            </w:r>
          </w:p>
        </w:tc>
      </w:tr>
    </w:tbl>
    <w:p w:rsidR="006824F2" w:rsidRPr="006824F2" w:rsidRDefault="006824F2" w:rsidP="006824F2">
      <w:pPr>
        <w:spacing w:line="240" w:lineRule="auto"/>
        <w:jc w:val="both"/>
        <w:rPr>
          <w:rFonts w:ascii="Verdana" w:hAnsi="Verdana"/>
        </w:rPr>
      </w:pP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0"/>
        <w:gridCol w:w="420"/>
        <w:gridCol w:w="5200"/>
      </w:tblGrid>
      <w:tr w:rsidR="006824F2" w:rsidRPr="00DF1BF3" w:rsidTr="006824F2">
        <w:trPr>
          <w:trHeight w:val="300"/>
        </w:trPr>
        <w:tc>
          <w:tcPr>
            <w:tcW w:w="3460" w:type="dxa"/>
            <w:shd w:val="clear" w:color="000000" w:fill="E2EFDA"/>
            <w:noWrap/>
            <w:vAlign w:val="center"/>
            <w:hideMark/>
          </w:tcPr>
          <w:p w:rsidR="006824F2" w:rsidRPr="00DF1BF3" w:rsidRDefault="006824F2" w:rsidP="006824F2">
            <w:pPr>
              <w:spacing w:line="240" w:lineRule="auto"/>
              <w:jc w:val="center"/>
              <w:rPr>
                <w:rFonts w:ascii="Verdana" w:eastAsia="Times New Roman" w:hAnsi="Verdana" w:cs="Times New Roman"/>
                <w:b/>
                <w:sz w:val="20"/>
                <w:lang w:eastAsia="es-CO"/>
              </w:rPr>
            </w:pPr>
            <w:r w:rsidRPr="00DF1BF3">
              <w:rPr>
                <w:rFonts w:ascii="Verdana" w:eastAsia="Times New Roman" w:hAnsi="Verdana" w:cs="Times New Roman"/>
                <w:b/>
                <w:sz w:val="20"/>
                <w:lang w:eastAsia="es-CO"/>
              </w:rPr>
              <w:t>Nombre del Servicio de TI</w:t>
            </w:r>
          </w:p>
        </w:tc>
        <w:tc>
          <w:tcPr>
            <w:tcW w:w="420" w:type="dxa"/>
            <w:shd w:val="clear" w:color="000000" w:fill="FFFFFF"/>
            <w:noWrap/>
            <w:vAlign w:val="center"/>
            <w:hideMark/>
          </w:tcPr>
          <w:p w:rsidR="006824F2" w:rsidRPr="00DF1BF3" w:rsidRDefault="006824F2" w:rsidP="006824F2">
            <w:pPr>
              <w:spacing w:line="240" w:lineRule="auto"/>
              <w:jc w:val="center"/>
              <w:rPr>
                <w:rFonts w:ascii="Verdana" w:eastAsia="Times New Roman" w:hAnsi="Verdana" w:cs="Times New Roman"/>
                <w:b/>
                <w:sz w:val="20"/>
                <w:lang w:eastAsia="es-CO"/>
              </w:rPr>
            </w:pPr>
          </w:p>
        </w:tc>
        <w:tc>
          <w:tcPr>
            <w:tcW w:w="5200" w:type="dxa"/>
            <w:shd w:val="clear" w:color="000000" w:fill="FFFFFF"/>
            <w:vAlign w:val="center"/>
            <w:hideMark/>
          </w:tcPr>
          <w:p w:rsidR="006824F2" w:rsidRPr="00DF1BF3" w:rsidRDefault="006824F2" w:rsidP="006824F2">
            <w:pPr>
              <w:pStyle w:val="Ttulo4"/>
              <w:jc w:val="center"/>
              <w:rPr>
                <w:rFonts w:ascii="Verdana" w:eastAsia="Times New Roman" w:hAnsi="Verdana"/>
                <w:b/>
                <w:color w:val="auto"/>
                <w:sz w:val="20"/>
                <w:szCs w:val="22"/>
                <w:lang w:eastAsia="es-CO"/>
              </w:rPr>
            </w:pPr>
            <w:r w:rsidRPr="00DF1BF3">
              <w:rPr>
                <w:rFonts w:ascii="Verdana" w:hAnsi="Verdana"/>
                <w:b/>
                <w:color w:val="auto"/>
                <w:sz w:val="20"/>
                <w:szCs w:val="22"/>
              </w:rPr>
              <w:t>Videoconferencia (ZOOM)</w:t>
            </w:r>
          </w:p>
        </w:tc>
      </w:tr>
      <w:tr w:rsidR="006824F2" w:rsidRPr="00DF1BF3" w:rsidTr="006824F2">
        <w:trPr>
          <w:trHeight w:val="945"/>
        </w:trPr>
        <w:tc>
          <w:tcPr>
            <w:tcW w:w="3460" w:type="dxa"/>
            <w:shd w:val="clear" w:color="000000" w:fill="E2EFDA"/>
            <w:noWrap/>
            <w:vAlign w:val="center"/>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Objetivo del servicio</w:t>
            </w:r>
          </w:p>
        </w:tc>
        <w:tc>
          <w:tcPr>
            <w:tcW w:w="42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w:t>
            </w:r>
          </w:p>
        </w:tc>
        <w:tc>
          <w:tcPr>
            <w:tcW w:w="5200" w:type="dxa"/>
            <w:shd w:val="clear" w:color="000000" w:fill="FFFFFF"/>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xml:space="preserve">Establecer comunicación de audio video en tiempo real entre el Instituto Nacional Para Sordos INSOR y cualquier punto externo con el que se pretenda intercambiar información de forma ágil y oportuna. </w:t>
            </w:r>
          </w:p>
        </w:tc>
      </w:tr>
      <w:tr w:rsidR="006824F2" w:rsidRPr="00DF1BF3" w:rsidTr="006824F2">
        <w:trPr>
          <w:trHeight w:val="3388"/>
        </w:trPr>
        <w:tc>
          <w:tcPr>
            <w:tcW w:w="3460" w:type="dxa"/>
            <w:shd w:val="clear" w:color="000000" w:fill="E2EFDA"/>
            <w:noWrap/>
            <w:vAlign w:val="center"/>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lastRenderedPageBreak/>
              <w:t>Alcance del Servicio</w:t>
            </w:r>
          </w:p>
        </w:tc>
        <w:tc>
          <w:tcPr>
            <w:tcW w:w="42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w:t>
            </w:r>
          </w:p>
        </w:tc>
        <w:tc>
          <w:tcPr>
            <w:tcW w:w="5200" w:type="dxa"/>
            <w:shd w:val="clear" w:color="000000" w:fill="FFFFFF"/>
            <w:vAlign w:val="bottom"/>
            <w:hideMark/>
          </w:tcPr>
          <w:p w:rsidR="00D75B98" w:rsidRPr="00D75B98" w:rsidRDefault="006824F2" w:rsidP="00D75B98">
            <w:pPr>
              <w:spacing w:line="240" w:lineRule="auto"/>
              <w:jc w:val="both"/>
              <w:rPr>
                <w:rFonts w:eastAsia="Times New Roman"/>
                <w:lang w:eastAsia="es-CO"/>
              </w:rPr>
            </w:pPr>
            <w:r w:rsidRPr="00D75B98">
              <w:rPr>
                <w:rFonts w:eastAsia="Times New Roman"/>
                <w:b/>
                <w:bCs/>
                <w:lang w:eastAsia="es-CO"/>
              </w:rPr>
              <w:t>Necesidades:</w:t>
            </w:r>
          </w:p>
          <w:p w:rsidR="00D75B98" w:rsidRPr="00D75B98" w:rsidRDefault="006824F2" w:rsidP="00774504">
            <w:pPr>
              <w:pStyle w:val="Prrafodelista"/>
              <w:numPr>
                <w:ilvl w:val="0"/>
                <w:numId w:val="31"/>
              </w:numPr>
              <w:spacing w:line="240" w:lineRule="auto"/>
              <w:jc w:val="both"/>
              <w:rPr>
                <w:rFonts w:eastAsia="Times New Roman"/>
                <w:lang w:eastAsia="es-CO"/>
              </w:rPr>
            </w:pPr>
            <w:r w:rsidRPr="00D75B98">
              <w:rPr>
                <w:rFonts w:eastAsia="Times New Roman"/>
                <w:lang w:eastAsia="es-CO"/>
              </w:rPr>
              <w:t>Comunicación de audio y video en tiempo real con las características requeridas para el manejo adecuado de la población sorda.</w:t>
            </w:r>
          </w:p>
          <w:p w:rsidR="00D75B98" w:rsidRPr="00D75B98" w:rsidRDefault="006824F2" w:rsidP="00774504">
            <w:pPr>
              <w:pStyle w:val="Prrafodelista"/>
              <w:numPr>
                <w:ilvl w:val="0"/>
                <w:numId w:val="31"/>
              </w:numPr>
              <w:spacing w:line="240" w:lineRule="auto"/>
              <w:jc w:val="both"/>
              <w:rPr>
                <w:rFonts w:eastAsia="Times New Roman"/>
                <w:lang w:eastAsia="es-CO"/>
              </w:rPr>
            </w:pPr>
            <w:r w:rsidRPr="00D75B98">
              <w:rPr>
                <w:rFonts w:eastAsia="Times New Roman"/>
                <w:lang w:eastAsia="es-CO"/>
              </w:rPr>
              <w:t>Disponibilidad del servicio por da</w:t>
            </w:r>
            <w:r w:rsidR="00D75B98" w:rsidRPr="00D75B98">
              <w:rPr>
                <w:rFonts w:eastAsia="Times New Roman"/>
                <w:lang w:eastAsia="es-CO"/>
              </w:rPr>
              <w:t>ños en el canal de internet.</w:t>
            </w:r>
          </w:p>
          <w:p w:rsidR="00D75B98" w:rsidRPr="00D75B98" w:rsidRDefault="006824F2" w:rsidP="00774504">
            <w:pPr>
              <w:pStyle w:val="Prrafodelista"/>
              <w:numPr>
                <w:ilvl w:val="0"/>
                <w:numId w:val="31"/>
              </w:numPr>
              <w:spacing w:line="240" w:lineRule="auto"/>
              <w:jc w:val="both"/>
              <w:rPr>
                <w:rFonts w:eastAsia="Times New Roman"/>
                <w:lang w:eastAsia="es-CO"/>
              </w:rPr>
            </w:pPr>
            <w:r w:rsidRPr="00D75B98">
              <w:rPr>
                <w:rFonts w:eastAsia="Times New Roman"/>
                <w:lang w:eastAsia="es-CO"/>
              </w:rPr>
              <w:t>Restricciones de acceso de acuerdo a las políticas de seguridad asignadas para los grupos de usua</w:t>
            </w:r>
            <w:r w:rsidR="00D75B98" w:rsidRPr="00D75B98">
              <w:rPr>
                <w:rFonts w:eastAsia="Times New Roman"/>
                <w:lang w:eastAsia="es-CO"/>
              </w:rPr>
              <w:t>rios identificados en el INSOR.</w:t>
            </w:r>
          </w:p>
          <w:p w:rsidR="006824F2" w:rsidRPr="00D75B98" w:rsidRDefault="006824F2" w:rsidP="00774504">
            <w:pPr>
              <w:pStyle w:val="Prrafodelista"/>
              <w:numPr>
                <w:ilvl w:val="0"/>
                <w:numId w:val="31"/>
              </w:numPr>
              <w:spacing w:line="240" w:lineRule="auto"/>
              <w:jc w:val="both"/>
              <w:rPr>
                <w:rFonts w:eastAsia="Times New Roman"/>
                <w:lang w:eastAsia="es-CO"/>
              </w:rPr>
            </w:pPr>
            <w:r w:rsidRPr="00D75B98">
              <w:rPr>
                <w:rFonts w:eastAsia="Times New Roman"/>
                <w:lang w:eastAsia="es-CO"/>
              </w:rPr>
              <w:t>No cubre terceros o usuarios sin contrato activo.</w:t>
            </w:r>
          </w:p>
        </w:tc>
      </w:tr>
      <w:tr w:rsidR="006824F2" w:rsidRPr="00DF1BF3" w:rsidTr="00D75B98">
        <w:trPr>
          <w:trHeight w:val="283"/>
        </w:trPr>
        <w:tc>
          <w:tcPr>
            <w:tcW w:w="3460" w:type="dxa"/>
            <w:shd w:val="clear" w:color="000000" w:fill="E2EFDA"/>
            <w:noWrap/>
            <w:vAlign w:val="center"/>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Características del Servicio de TI</w:t>
            </w:r>
          </w:p>
        </w:tc>
        <w:tc>
          <w:tcPr>
            <w:tcW w:w="42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w:t>
            </w:r>
          </w:p>
        </w:tc>
        <w:tc>
          <w:tcPr>
            <w:tcW w:w="5200" w:type="dxa"/>
            <w:shd w:val="clear" w:color="000000" w:fill="FFFFFF"/>
            <w:vAlign w:val="bottom"/>
            <w:hideMark/>
          </w:tcPr>
          <w:p w:rsidR="00D75B98" w:rsidRDefault="006824F2" w:rsidP="006824F2">
            <w:pPr>
              <w:spacing w:line="240" w:lineRule="auto"/>
              <w:jc w:val="both"/>
              <w:rPr>
                <w:rFonts w:ascii="Verdana" w:eastAsia="Times New Roman" w:hAnsi="Verdana" w:cs="Times New Roman"/>
                <w:b/>
                <w:bCs/>
                <w:sz w:val="20"/>
                <w:lang w:eastAsia="es-CO"/>
              </w:rPr>
            </w:pPr>
            <w:r w:rsidRPr="00DF1BF3">
              <w:rPr>
                <w:rFonts w:ascii="Verdana" w:eastAsia="Times New Roman" w:hAnsi="Verdana" w:cs="Times New Roman"/>
                <w:b/>
                <w:bCs/>
                <w:sz w:val="20"/>
                <w:lang w:eastAsia="es-CO"/>
              </w:rPr>
              <w:t>Condiciones del servicio:</w:t>
            </w:r>
          </w:p>
          <w:p w:rsidR="006824F2" w:rsidRPr="00D75B98" w:rsidRDefault="00D75B98" w:rsidP="00774504">
            <w:pPr>
              <w:pStyle w:val="Prrafodelista"/>
              <w:numPr>
                <w:ilvl w:val="0"/>
                <w:numId w:val="25"/>
              </w:numPr>
              <w:spacing w:line="240" w:lineRule="auto"/>
              <w:jc w:val="both"/>
              <w:rPr>
                <w:rFonts w:eastAsia="Times New Roman"/>
                <w:lang w:eastAsia="es-CO"/>
              </w:rPr>
            </w:pPr>
            <w:r>
              <w:rPr>
                <w:rFonts w:eastAsia="Times New Roman"/>
                <w:lang w:eastAsia="es-CO"/>
              </w:rPr>
              <w:t xml:space="preserve">El </w:t>
            </w:r>
            <w:r w:rsidR="006824F2" w:rsidRPr="00D75B98">
              <w:rPr>
                <w:rFonts w:eastAsia="Times New Roman"/>
                <w:lang w:eastAsia="es-CO"/>
              </w:rPr>
              <w:t>servicio se encuentra disponi</w:t>
            </w:r>
            <w:r>
              <w:rPr>
                <w:rFonts w:eastAsia="Times New Roman"/>
                <w:lang w:eastAsia="es-CO"/>
              </w:rPr>
              <w:t>ble bajo la plataforma de ZOOM.</w:t>
            </w:r>
          </w:p>
          <w:p w:rsidR="00D75B98"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b/>
                <w:bCs/>
                <w:sz w:val="20"/>
                <w:lang w:eastAsia="es-CO"/>
              </w:rPr>
              <w:t xml:space="preserve">Cómo es solicitado: </w:t>
            </w:r>
          </w:p>
          <w:p w:rsidR="00D75B98" w:rsidRPr="00D75B98" w:rsidRDefault="00D75B98" w:rsidP="00774504">
            <w:pPr>
              <w:pStyle w:val="Prrafodelista"/>
              <w:numPr>
                <w:ilvl w:val="0"/>
                <w:numId w:val="25"/>
              </w:numPr>
              <w:spacing w:line="240" w:lineRule="auto"/>
              <w:jc w:val="both"/>
              <w:rPr>
                <w:rFonts w:eastAsia="Times New Roman"/>
                <w:lang w:eastAsia="es-CO"/>
              </w:rPr>
            </w:pPr>
            <w:r w:rsidRPr="00D75B98">
              <w:rPr>
                <w:rFonts w:eastAsia="Times New Roman"/>
                <w:lang w:eastAsia="es-CO"/>
              </w:rPr>
              <w:t>S</w:t>
            </w:r>
            <w:r w:rsidR="006824F2" w:rsidRPr="00D75B98">
              <w:rPr>
                <w:rFonts w:eastAsia="Times New Roman"/>
                <w:lang w:eastAsia="es-CO"/>
              </w:rPr>
              <w:t>e asignan licencias para su uso de acuerdo a las necesidades en misionales y en el relac</w:t>
            </w:r>
            <w:r w:rsidRPr="00D75B98">
              <w:rPr>
                <w:rFonts w:eastAsia="Times New Roman"/>
                <w:lang w:eastAsia="es-CO"/>
              </w:rPr>
              <w:t>ionamiento con el ciudadano.</w:t>
            </w:r>
          </w:p>
          <w:p w:rsidR="00D75B98" w:rsidRDefault="006824F2" w:rsidP="00774504">
            <w:pPr>
              <w:pStyle w:val="Prrafodelista"/>
              <w:numPr>
                <w:ilvl w:val="0"/>
                <w:numId w:val="25"/>
              </w:numPr>
              <w:spacing w:line="240" w:lineRule="auto"/>
              <w:jc w:val="both"/>
              <w:rPr>
                <w:rFonts w:eastAsia="Times New Roman"/>
                <w:lang w:eastAsia="es-CO"/>
              </w:rPr>
            </w:pPr>
            <w:r w:rsidRPr="00D75B98">
              <w:rPr>
                <w:rFonts w:eastAsia="Times New Roman"/>
                <w:lang w:eastAsia="es-CO"/>
              </w:rPr>
              <w:t>El usuario que requiera solicita la asignación de licencias zoom y de acuer</w:t>
            </w:r>
            <w:r w:rsidR="00D75B98">
              <w:rPr>
                <w:rFonts w:eastAsia="Times New Roman"/>
                <w:lang w:eastAsia="es-CO"/>
              </w:rPr>
              <w:t>do a disponibilidad se asigna.</w:t>
            </w:r>
          </w:p>
          <w:p w:rsidR="00D75B98" w:rsidRPr="00D75B98" w:rsidRDefault="006824F2" w:rsidP="00D75B98">
            <w:pPr>
              <w:spacing w:line="240" w:lineRule="auto"/>
              <w:jc w:val="both"/>
              <w:rPr>
                <w:rFonts w:eastAsia="Times New Roman"/>
                <w:lang w:eastAsia="es-CO"/>
              </w:rPr>
            </w:pPr>
            <w:r w:rsidRPr="00D75B98">
              <w:rPr>
                <w:rFonts w:eastAsia="Times New Roman"/>
                <w:b/>
                <w:bCs/>
                <w:lang w:eastAsia="es-CO"/>
              </w:rPr>
              <w:t>Como se presta el servicio:</w:t>
            </w:r>
          </w:p>
          <w:p w:rsidR="00D75B98" w:rsidRPr="00D75B98" w:rsidRDefault="006824F2" w:rsidP="00774504">
            <w:pPr>
              <w:pStyle w:val="Prrafodelista"/>
              <w:numPr>
                <w:ilvl w:val="0"/>
                <w:numId w:val="25"/>
              </w:numPr>
              <w:spacing w:line="240" w:lineRule="auto"/>
              <w:jc w:val="both"/>
              <w:rPr>
                <w:rFonts w:eastAsia="Times New Roman"/>
                <w:lang w:eastAsia="es-CO"/>
              </w:rPr>
            </w:pPr>
            <w:r w:rsidRPr="00D75B98">
              <w:rPr>
                <w:rFonts w:eastAsia="Times New Roman"/>
                <w:lang w:eastAsia="es-CO"/>
              </w:rPr>
              <w:t>Cuentas activas que utilizan el usuario de correo p</w:t>
            </w:r>
            <w:r w:rsidR="00D75B98" w:rsidRPr="00D75B98">
              <w:rPr>
                <w:rFonts w:eastAsia="Times New Roman"/>
                <w:lang w:eastAsia="es-CO"/>
              </w:rPr>
              <w:t>ara su autenticación y uso.</w:t>
            </w:r>
          </w:p>
          <w:p w:rsidR="006824F2" w:rsidRPr="00D75B98" w:rsidRDefault="006824F2" w:rsidP="00774504">
            <w:pPr>
              <w:pStyle w:val="Prrafodelista"/>
              <w:numPr>
                <w:ilvl w:val="0"/>
                <w:numId w:val="25"/>
              </w:numPr>
              <w:spacing w:line="240" w:lineRule="auto"/>
              <w:jc w:val="both"/>
              <w:rPr>
                <w:rFonts w:eastAsia="Times New Roman"/>
                <w:lang w:eastAsia="es-CO"/>
              </w:rPr>
            </w:pPr>
            <w:r w:rsidRPr="00D75B98">
              <w:rPr>
                <w:rFonts w:eastAsia="Times New Roman"/>
                <w:lang w:eastAsia="es-CO"/>
              </w:rPr>
              <w:t>Asignación de solicitud al profesional correspondiente.</w:t>
            </w:r>
          </w:p>
        </w:tc>
      </w:tr>
      <w:tr w:rsidR="006824F2" w:rsidRPr="00DF1BF3" w:rsidTr="006824F2">
        <w:trPr>
          <w:trHeight w:val="1196"/>
        </w:trPr>
        <w:tc>
          <w:tcPr>
            <w:tcW w:w="3460" w:type="dxa"/>
            <w:shd w:val="clear" w:color="000000" w:fill="E2EFDA"/>
            <w:noWrap/>
            <w:vAlign w:val="center"/>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Canal de Suministro</w:t>
            </w:r>
          </w:p>
        </w:tc>
        <w:tc>
          <w:tcPr>
            <w:tcW w:w="42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w:t>
            </w:r>
          </w:p>
        </w:tc>
        <w:tc>
          <w:tcPr>
            <w:tcW w:w="5200" w:type="dxa"/>
            <w:shd w:val="clear" w:color="000000" w:fill="FFFFFF"/>
            <w:vAlign w:val="bottom"/>
            <w:hideMark/>
          </w:tcPr>
          <w:p w:rsidR="006824F2" w:rsidRPr="00DF1BF3" w:rsidRDefault="006824F2" w:rsidP="006824F2">
            <w:pPr>
              <w:spacing w:after="240"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El servicio se presta vía Web o mediante aplicación de escritorio instalada en los equipos de los usuarios que tienen asignadas las cuentas.</w:t>
            </w:r>
            <w:r w:rsidRPr="00DF1BF3">
              <w:rPr>
                <w:rFonts w:ascii="Verdana" w:eastAsia="Times New Roman" w:hAnsi="Verdana" w:cs="Times New Roman"/>
                <w:sz w:val="20"/>
                <w:lang w:eastAsia="es-CO"/>
              </w:rPr>
              <w:br/>
            </w:r>
          </w:p>
        </w:tc>
      </w:tr>
      <w:tr w:rsidR="006824F2" w:rsidRPr="00DF1BF3" w:rsidTr="006824F2">
        <w:trPr>
          <w:trHeight w:val="703"/>
        </w:trPr>
        <w:tc>
          <w:tcPr>
            <w:tcW w:w="3460" w:type="dxa"/>
            <w:shd w:val="clear" w:color="000000" w:fill="E2EFDA"/>
            <w:noWrap/>
            <w:vAlign w:val="center"/>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Responsables del Servicio</w:t>
            </w:r>
          </w:p>
        </w:tc>
        <w:tc>
          <w:tcPr>
            <w:tcW w:w="42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w:t>
            </w:r>
          </w:p>
        </w:tc>
        <w:tc>
          <w:tcPr>
            <w:tcW w:w="5200" w:type="dxa"/>
            <w:shd w:val="clear" w:color="000000" w:fill="FFFFFF"/>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Dependencia: Oficina Asesora de planeación y sistemas</w:t>
            </w:r>
            <w:r w:rsidRPr="00DF1BF3">
              <w:rPr>
                <w:rFonts w:ascii="Verdana" w:eastAsia="Times New Roman" w:hAnsi="Verdana" w:cs="Times New Roman"/>
                <w:sz w:val="20"/>
                <w:lang w:eastAsia="es-CO"/>
              </w:rPr>
              <w:br/>
              <w:t>Rol: Administrador de la Plataforma</w:t>
            </w:r>
          </w:p>
        </w:tc>
      </w:tr>
      <w:tr w:rsidR="006824F2" w:rsidRPr="00DF1BF3" w:rsidTr="00D75B98">
        <w:trPr>
          <w:trHeight w:val="158"/>
        </w:trPr>
        <w:tc>
          <w:tcPr>
            <w:tcW w:w="346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w:t>
            </w:r>
          </w:p>
        </w:tc>
        <w:tc>
          <w:tcPr>
            <w:tcW w:w="42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w:t>
            </w:r>
          </w:p>
        </w:tc>
        <w:tc>
          <w:tcPr>
            <w:tcW w:w="520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w:t>
            </w:r>
          </w:p>
        </w:tc>
      </w:tr>
      <w:tr w:rsidR="006824F2" w:rsidRPr="00DF1BF3" w:rsidTr="006824F2">
        <w:trPr>
          <w:trHeight w:val="300"/>
        </w:trPr>
        <w:tc>
          <w:tcPr>
            <w:tcW w:w="3460" w:type="dxa"/>
            <w:shd w:val="clear" w:color="000000" w:fill="FCE4D6"/>
            <w:noWrap/>
            <w:vAlign w:val="center"/>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Impacto del servicio</w:t>
            </w:r>
          </w:p>
        </w:tc>
        <w:tc>
          <w:tcPr>
            <w:tcW w:w="42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w:t>
            </w:r>
          </w:p>
        </w:tc>
        <w:tc>
          <w:tcPr>
            <w:tcW w:w="520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b/>
                <w:bCs/>
                <w:sz w:val="20"/>
                <w:lang w:eastAsia="es-CO"/>
              </w:rPr>
            </w:pPr>
            <w:r w:rsidRPr="00DF1BF3">
              <w:rPr>
                <w:rFonts w:ascii="Verdana" w:eastAsia="Times New Roman" w:hAnsi="Verdana" w:cs="Times New Roman"/>
                <w:b/>
                <w:bCs/>
                <w:sz w:val="20"/>
                <w:lang w:eastAsia="es-CO"/>
              </w:rPr>
              <w:t>ALTO</w:t>
            </w:r>
          </w:p>
        </w:tc>
      </w:tr>
      <w:tr w:rsidR="006824F2" w:rsidRPr="00DF1BF3" w:rsidTr="006824F2">
        <w:trPr>
          <w:trHeight w:val="300"/>
        </w:trPr>
        <w:tc>
          <w:tcPr>
            <w:tcW w:w="3460" w:type="dxa"/>
            <w:shd w:val="clear" w:color="000000" w:fill="FCE4D6"/>
            <w:noWrap/>
            <w:vAlign w:val="center"/>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Tiempo de atención</w:t>
            </w:r>
          </w:p>
        </w:tc>
        <w:tc>
          <w:tcPr>
            <w:tcW w:w="42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w:t>
            </w:r>
          </w:p>
        </w:tc>
        <w:tc>
          <w:tcPr>
            <w:tcW w:w="520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25 minutos</w:t>
            </w:r>
          </w:p>
        </w:tc>
      </w:tr>
      <w:tr w:rsidR="006824F2" w:rsidRPr="00DF1BF3" w:rsidTr="006824F2">
        <w:trPr>
          <w:trHeight w:val="300"/>
        </w:trPr>
        <w:tc>
          <w:tcPr>
            <w:tcW w:w="3460" w:type="dxa"/>
            <w:shd w:val="clear" w:color="000000" w:fill="FCE4D6"/>
            <w:noWrap/>
            <w:vAlign w:val="center"/>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Tiempo de solución</w:t>
            </w:r>
          </w:p>
        </w:tc>
        <w:tc>
          <w:tcPr>
            <w:tcW w:w="42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w:t>
            </w:r>
          </w:p>
        </w:tc>
        <w:tc>
          <w:tcPr>
            <w:tcW w:w="520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8 horas hábiles</w:t>
            </w:r>
          </w:p>
        </w:tc>
      </w:tr>
      <w:tr w:rsidR="006824F2" w:rsidRPr="00DF1BF3" w:rsidTr="006824F2">
        <w:trPr>
          <w:trHeight w:val="873"/>
        </w:trPr>
        <w:tc>
          <w:tcPr>
            <w:tcW w:w="3460" w:type="dxa"/>
            <w:shd w:val="clear" w:color="000000" w:fill="FCE4D6"/>
            <w:noWrap/>
            <w:vAlign w:val="center"/>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Clientes del Servicio</w:t>
            </w:r>
          </w:p>
        </w:tc>
        <w:tc>
          <w:tcPr>
            <w:tcW w:w="42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w:t>
            </w:r>
          </w:p>
        </w:tc>
        <w:tc>
          <w:tcPr>
            <w:tcW w:w="5200" w:type="dxa"/>
            <w:shd w:val="clear" w:color="000000" w:fill="FFFFFF"/>
            <w:vAlign w:val="bottom"/>
            <w:hideMark/>
          </w:tcPr>
          <w:p w:rsidR="006824F2" w:rsidRPr="00DF1BF3" w:rsidRDefault="006824F2" w:rsidP="006824F2">
            <w:pPr>
              <w:spacing w:line="240" w:lineRule="auto"/>
              <w:jc w:val="both"/>
              <w:rPr>
                <w:rFonts w:ascii="Verdana" w:eastAsia="Times New Roman" w:hAnsi="Verdana" w:cs="Times New Roman"/>
                <w:sz w:val="20"/>
                <w:lang w:eastAsia="es-CO"/>
              </w:rPr>
            </w:pPr>
            <w:r w:rsidRPr="00DF1BF3">
              <w:rPr>
                <w:rFonts w:ascii="Verdana" w:eastAsia="Times New Roman" w:hAnsi="Verdana" w:cs="Times New Roman"/>
                <w:sz w:val="20"/>
                <w:lang w:eastAsia="es-CO"/>
              </w:rPr>
              <w:t xml:space="preserve"> </w:t>
            </w:r>
            <w:r w:rsidRPr="00DF1BF3">
              <w:rPr>
                <w:rFonts w:ascii="Verdana" w:eastAsia="Times New Roman" w:hAnsi="Verdana" w:cs="Times New Roman"/>
                <w:sz w:val="20"/>
                <w:lang w:eastAsia="es-CO"/>
              </w:rPr>
              <w:br/>
              <w:t xml:space="preserve">* Servidores del Instituto Nacional Para Sordos </w:t>
            </w:r>
            <w:r w:rsidRPr="00DF1BF3">
              <w:rPr>
                <w:rFonts w:ascii="Verdana" w:eastAsia="Times New Roman" w:hAnsi="Verdana" w:cs="Times New Roman"/>
                <w:sz w:val="20"/>
                <w:lang w:eastAsia="es-CO"/>
              </w:rPr>
              <w:lastRenderedPageBreak/>
              <w:t>INSOR (planta y contratistas).</w:t>
            </w:r>
            <w:r w:rsidRPr="00DF1BF3">
              <w:rPr>
                <w:rFonts w:ascii="Verdana" w:eastAsia="Times New Roman" w:hAnsi="Verdana" w:cs="Times New Roman"/>
                <w:sz w:val="20"/>
                <w:lang w:eastAsia="es-CO"/>
              </w:rPr>
              <w:br/>
              <w:t>* Invitados</w:t>
            </w:r>
          </w:p>
        </w:tc>
      </w:tr>
    </w:tbl>
    <w:p w:rsidR="006824F2" w:rsidRPr="006824F2" w:rsidRDefault="006824F2" w:rsidP="006824F2">
      <w:pPr>
        <w:spacing w:line="240" w:lineRule="auto"/>
        <w:rPr>
          <w:rFonts w:ascii="Verdana" w:hAnsi="Verdana"/>
        </w:rPr>
      </w:pPr>
    </w:p>
    <w:p w:rsidR="006824F2" w:rsidRPr="006824F2" w:rsidRDefault="006824F2" w:rsidP="006824F2">
      <w:pPr>
        <w:pStyle w:val="Ttulo3"/>
        <w:rPr>
          <w:rFonts w:ascii="Verdana" w:hAnsi="Verdana"/>
          <w:sz w:val="22"/>
          <w:szCs w:val="22"/>
          <w:lang w:val="es-CO"/>
        </w:rPr>
      </w:pPr>
      <w:bookmarkStart w:id="28" w:name="_Toc154737800"/>
      <w:r w:rsidRPr="006824F2">
        <w:rPr>
          <w:rFonts w:ascii="Verdana" w:hAnsi="Verdana"/>
          <w:sz w:val="22"/>
          <w:szCs w:val="22"/>
          <w:lang w:val="es-CO"/>
        </w:rPr>
        <w:t>5.4.3 Mesa de Servicios Especializados</w:t>
      </w:r>
      <w:bookmarkEnd w:id="28"/>
    </w:p>
    <w:p w:rsidR="006824F2" w:rsidRPr="006824F2" w:rsidRDefault="006824F2" w:rsidP="006824F2">
      <w:pPr>
        <w:spacing w:line="240" w:lineRule="auto"/>
        <w:rPr>
          <w:rFonts w:ascii="Verdana" w:hAnsi="Verdana"/>
        </w:rPr>
      </w:pP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6"/>
        <w:gridCol w:w="211"/>
        <w:gridCol w:w="5200"/>
      </w:tblGrid>
      <w:tr w:rsidR="006824F2" w:rsidRPr="006824F2" w:rsidTr="006824F2">
        <w:trPr>
          <w:trHeight w:val="300"/>
        </w:trPr>
        <w:tc>
          <w:tcPr>
            <w:tcW w:w="3686" w:type="dxa"/>
            <w:shd w:val="clear" w:color="000000" w:fill="E2EFDA"/>
            <w:noWrap/>
            <w:vAlign w:val="center"/>
            <w:hideMark/>
          </w:tcPr>
          <w:p w:rsidR="006824F2" w:rsidRPr="00DF1BF3" w:rsidRDefault="006824F2" w:rsidP="006824F2">
            <w:pPr>
              <w:spacing w:line="240" w:lineRule="auto"/>
              <w:jc w:val="center"/>
              <w:rPr>
                <w:rFonts w:ascii="Verdana" w:eastAsia="Times New Roman" w:hAnsi="Verdana" w:cs="Times New Roman"/>
                <w:b/>
                <w:sz w:val="20"/>
                <w:szCs w:val="20"/>
                <w:lang w:eastAsia="es-CO"/>
              </w:rPr>
            </w:pPr>
            <w:r w:rsidRPr="00DF1BF3">
              <w:rPr>
                <w:rFonts w:ascii="Verdana" w:eastAsia="Times New Roman" w:hAnsi="Verdana" w:cs="Times New Roman"/>
                <w:b/>
                <w:sz w:val="20"/>
                <w:szCs w:val="20"/>
                <w:lang w:eastAsia="es-CO"/>
              </w:rPr>
              <w:t>Nombre del Servicio de TI</w:t>
            </w:r>
          </w:p>
        </w:tc>
        <w:tc>
          <w:tcPr>
            <w:tcW w:w="194" w:type="dxa"/>
            <w:shd w:val="clear" w:color="000000" w:fill="FFFFFF"/>
            <w:noWrap/>
            <w:vAlign w:val="center"/>
            <w:hideMark/>
          </w:tcPr>
          <w:p w:rsidR="006824F2" w:rsidRPr="00DF1BF3" w:rsidRDefault="006824F2" w:rsidP="006824F2">
            <w:pPr>
              <w:spacing w:line="240" w:lineRule="auto"/>
              <w:jc w:val="center"/>
              <w:rPr>
                <w:rFonts w:ascii="Verdana" w:eastAsia="Times New Roman" w:hAnsi="Verdana" w:cs="Times New Roman"/>
                <w:b/>
                <w:sz w:val="20"/>
                <w:szCs w:val="20"/>
                <w:lang w:eastAsia="es-CO"/>
              </w:rPr>
            </w:pPr>
          </w:p>
        </w:tc>
        <w:tc>
          <w:tcPr>
            <w:tcW w:w="5200" w:type="dxa"/>
            <w:shd w:val="clear" w:color="000000" w:fill="FFFFFF"/>
            <w:vAlign w:val="center"/>
            <w:hideMark/>
          </w:tcPr>
          <w:p w:rsidR="006824F2" w:rsidRPr="00DF1BF3" w:rsidRDefault="006824F2" w:rsidP="006824F2">
            <w:pPr>
              <w:pStyle w:val="Ttulo4"/>
              <w:jc w:val="center"/>
              <w:rPr>
                <w:rFonts w:ascii="Verdana" w:eastAsia="Times New Roman" w:hAnsi="Verdana"/>
                <w:b/>
                <w:color w:val="auto"/>
                <w:sz w:val="20"/>
                <w:szCs w:val="20"/>
                <w:lang w:eastAsia="es-CO"/>
              </w:rPr>
            </w:pPr>
            <w:r w:rsidRPr="00DF1BF3">
              <w:rPr>
                <w:rFonts w:ascii="Verdana" w:hAnsi="Verdana"/>
                <w:b/>
                <w:color w:val="auto"/>
                <w:sz w:val="20"/>
                <w:szCs w:val="20"/>
              </w:rPr>
              <w:t>Soporte técnico y operativo TIC</w:t>
            </w:r>
          </w:p>
        </w:tc>
      </w:tr>
      <w:tr w:rsidR="006824F2" w:rsidRPr="006824F2" w:rsidTr="006824F2">
        <w:trPr>
          <w:trHeight w:val="1802"/>
        </w:trPr>
        <w:tc>
          <w:tcPr>
            <w:tcW w:w="3686" w:type="dxa"/>
            <w:shd w:val="clear" w:color="000000" w:fill="E2EFDA"/>
            <w:noWrap/>
            <w:vAlign w:val="center"/>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Objetivo del servicio</w:t>
            </w:r>
          </w:p>
        </w:tc>
        <w:tc>
          <w:tcPr>
            <w:tcW w:w="194"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 </w:t>
            </w:r>
          </w:p>
        </w:tc>
        <w:tc>
          <w:tcPr>
            <w:tcW w:w="5200" w:type="dxa"/>
            <w:shd w:val="clear" w:color="000000" w:fill="FFFFFF"/>
            <w:vAlign w:val="bottom"/>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Brindar atención y solución a las solicitudes de soportes, requerimientos e incidentes técnicos de hardware y software, así como la asistencia técnica en eventos, almacenamiento y gestión de permisos sobre las mismas, para los funcionarios y contratistas, garantizando el cumplimiento de los Objetivos del Instituto Nacional Para sordos INSOR.</w:t>
            </w:r>
          </w:p>
        </w:tc>
      </w:tr>
      <w:tr w:rsidR="006824F2" w:rsidRPr="006824F2" w:rsidTr="006824F2">
        <w:trPr>
          <w:trHeight w:val="6900"/>
        </w:trPr>
        <w:tc>
          <w:tcPr>
            <w:tcW w:w="3686" w:type="dxa"/>
            <w:shd w:val="clear" w:color="000000" w:fill="E2EFDA"/>
            <w:noWrap/>
            <w:vAlign w:val="center"/>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Alcance del Servicio</w:t>
            </w:r>
          </w:p>
        </w:tc>
        <w:tc>
          <w:tcPr>
            <w:tcW w:w="194"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 </w:t>
            </w:r>
          </w:p>
        </w:tc>
        <w:tc>
          <w:tcPr>
            <w:tcW w:w="5200" w:type="dxa"/>
            <w:shd w:val="clear" w:color="000000" w:fill="FFFFFF"/>
            <w:vAlign w:val="bottom"/>
            <w:hideMark/>
          </w:tcPr>
          <w:p w:rsidR="00D75B98" w:rsidRPr="00D75B98" w:rsidRDefault="006824F2" w:rsidP="00D75B98">
            <w:pPr>
              <w:spacing w:line="240" w:lineRule="auto"/>
              <w:jc w:val="both"/>
              <w:rPr>
                <w:rFonts w:eastAsia="Times New Roman"/>
                <w:szCs w:val="20"/>
                <w:lang w:eastAsia="es-CO"/>
              </w:rPr>
            </w:pPr>
            <w:r w:rsidRPr="00D75B98">
              <w:rPr>
                <w:rFonts w:eastAsia="Times New Roman"/>
                <w:b/>
                <w:bCs/>
                <w:szCs w:val="20"/>
                <w:lang w:eastAsia="es-CO"/>
              </w:rPr>
              <w:t>Necesidades:</w:t>
            </w:r>
          </w:p>
          <w:p w:rsidR="006824F2" w:rsidRPr="00D75B98" w:rsidRDefault="006824F2" w:rsidP="00774504">
            <w:pPr>
              <w:pStyle w:val="Prrafodelista"/>
              <w:numPr>
                <w:ilvl w:val="0"/>
                <w:numId w:val="25"/>
              </w:numPr>
              <w:spacing w:line="240" w:lineRule="auto"/>
              <w:jc w:val="both"/>
              <w:rPr>
                <w:rFonts w:eastAsia="Times New Roman"/>
                <w:szCs w:val="20"/>
                <w:lang w:eastAsia="es-CO"/>
              </w:rPr>
            </w:pPr>
            <w:r w:rsidRPr="00D75B98">
              <w:rPr>
                <w:rFonts w:eastAsia="Times New Roman"/>
                <w:szCs w:val="20"/>
                <w:lang w:eastAsia="es-CO"/>
              </w:rPr>
              <w:t>Atender incidentes y requerimientos de software y hardware: como son instalación y configuración de programas, accesos, creación de usuarios de dominio, cuentas de correo electrónico y demás aplicativos que así lo requieran, así como configuraciones de impresoras, scanner y pc.</w:t>
            </w:r>
          </w:p>
          <w:p w:rsidR="006824F2" w:rsidRPr="00D75B98" w:rsidRDefault="006824F2" w:rsidP="00774504">
            <w:pPr>
              <w:pStyle w:val="Prrafodelista"/>
              <w:numPr>
                <w:ilvl w:val="0"/>
                <w:numId w:val="25"/>
              </w:numPr>
              <w:spacing w:line="240" w:lineRule="auto"/>
              <w:jc w:val="both"/>
              <w:rPr>
                <w:rFonts w:eastAsia="Times New Roman"/>
                <w:szCs w:val="20"/>
                <w:lang w:eastAsia="es-CO"/>
              </w:rPr>
            </w:pPr>
            <w:r w:rsidRPr="00D75B98">
              <w:rPr>
                <w:rFonts w:eastAsia="Times New Roman"/>
                <w:szCs w:val="20"/>
                <w:lang w:eastAsia="es-CO"/>
              </w:rPr>
              <w:t>Mantenimiento de los pc a nivel de hardware y software.</w:t>
            </w:r>
          </w:p>
          <w:p w:rsidR="006824F2" w:rsidRPr="00D75B98" w:rsidRDefault="006824F2" w:rsidP="00774504">
            <w:pPr>
              <w:pStyle w:val="Prrafodelista"/>
              <w:numPr>
                <w:ilvl w:val="0"/>
                <w:numId w:val="25"/>
              </w:numPr>
              <w:spacing w:line="240" w:lineRule="auto"/>
              <w:jc w:val="both"/>
              <w:rPr>
                <w:rFonts w:eastAsia="Times New Roman"/>
                <w:szCs w:val="20"/>
                <w:lang w:eastAsia="es-CO"/>
              </w:rPr>
            </w:pPr>
            <w:r w:rsidRPr="00D75B98">
              <w:rPr>
                <w:rFonts w:eastAsia="Times New Roman"/>
                <w:szCs w:val="20"/>
                <w:lang w:eastAsia="es-CO"/>
              </w:rPr>
              <w:t>creación de unidades compartidas y almacenamiento de información.</w:t>
            </w:r>
          </w:p>
          <w:p w:rsidR="006824F2" w:rsidRPr="00D75B98" w:rsidRDefault="006824F2" w:rsidP="00774504">
            <w:pPr>
              <w:pStyle w:val="Prrafodelista"/>
              <w:numPr>
                <w:ilvl w:val="0"/>
                <w:numId w:val="25"/>
              </w:numPr>
              <w:spacing w:line="240" w:lineRule="auto"/>
              <w:jc w:val="both"/>
              <w:rPr>
                <w:rFonts w:eastAsia="Times New Roman"/>
                <w:szCs w:val="20"/>
                <w:lang w:eastAsia="es-CO"/>
              </w:rPr>
            </w:pPr>
            <w:r w:rsidRPr="00D75B98">
              <w:rPr>
                <w:rFonts w:eastAsia="Times New Roman"/>
                <w:szCs w:val="20"/>
                <w:lang w:eastAsia="es-CO"/>
              </w:rPr>
              <w:t>solicitud de servicios de red (Conectividad y VPN)</w:t>
            </w:r>
          </w:p>
          <w:p w:rsidR="00D75B98" w:rsidRPr="00D75B98" w:rsidRDefault="006824F2" w:rsidP="00D75B98">
            <w:pPr>
              <w:spacing w:line="240" w:lineRule="auto"/>
              <w:jc w:val="both"/>
              <w:rPr>
                <w:rFonts w:eastAsia="Times New Roman"/>
                <w:szCs w:val="20"/>
                <w:lang w:eastAsia="es-CO"/>
              </w:rPr>
            </w:pPr>
            <w:r w:rsidRPr="00D75B98">
              <w:rPr>
                <w:rFonts w:eastAsia="Times New Roman"/>
                <w:b/>
                <w:bCs/>
                <w:szCs w:val="20"/>
                <w:lang w:eastAsia="es-CO"/>
              </w:rPr>
              <w:t>Limitantes:</w:t>
            </w:r>
          </w:p>
          <w:p w:rsidR="006824F2" w:rsidRPr="00D75B98" w:rsidRDefault="006824F2" w:rsidP="00774504">
            <w:pPr>
              <w:pStyle w:val="Prrafodelista"/>
              <w:numPr>
                <w:ilvl w:val="0"/>
                <w:numId w:val="25"/>
              </w:numPr>
              <w:spacing w:line="240" w:lineRule="auto"/>
              <w:jc w:val="both"/>
              <w:rPr>
                <w:rFonts w:eastAsia="Times New Roman"/>
                <w:szCs w:val="20"/>
                <w:lang w:eastAsia="es-CO"/>
              </w:rPr>
            </w:pPr>
            <w:r w:rsidRPr="00D75B98">
              <w:rPr>
                <w:rFonts w:eastAsia="Times New Roman"/>
                <w:szCs w:val="20"/>
                <w:lang w:eastAsia="es-CO"/>
              </w:rPr>
              <w:t>Tiempo de disponibilidad para atender las solicitudes de la mesa de ayuda GLPI.</w:t>
            </w:r>
          </w:p>
          <w:p w:rsidR="006824F2" w:rsidRPr="00D75B98" w:rsidRDefault="006824F2" w:rsidP="00774504">
            <w:pPr>
              <w:pStyle w:val="Prrafodelista"/>
              <w:numPr>
                <w:ilvl w:val="0"/>
                <w:numId w:val="25"/>
              </w:numPr>
              <w:spacing w:line="240" w:lineRule="auto"/>
              <w:jc w:val="both"/>
              <w:rPr>
                <w:rFonts w:eastAsia="Times New Roman"/>
                <w:szCs w:val="20"/>
                <w:lang w:eastAsia="es-CO"/>
              </w:rPr>
            </w:pPr>
            <w:r w:rsidRPr="00D75B98">
              <w:rPr>
                <w:rFonts w:eastAsia="Times New Roman"/>
                <w:szCs w:val="20"/>
                <w:lang w:eastAsia="es-CO"/>
              </w:rPr>
              <w:t>No contar con el personal suficiente para la atención oportuna de las solicitudes.</w:t>
            </w:r>
          </w:p>
          <w:p w:rsidR="006824F2" w:rsidRPr="00D75B98" w:rsidRDefault="00D75B98" w:rsidP="00774504">
            <w:pPr>
              <w:pStyle w:val="Prrafodelista"/>
              <w:numPr>
                <w:ilvl w:val="0"/>
                <w:numId w:val="25"/>
              </w:numPr>
              <w:spacing w:line="240" w:lineRule="auto"/>
              <w:jc w:val="both"/>
              <w:rPr>
                <w:rFonts w:eastAsia="Times New Roman"/>
                <w:szCs w:val="20"/>
                <w:lang w:eastAsia="es-CO"/>
              </w:rPr>
            </w:pPr>
            <w:r>
              <w:rPr>
                <w:rFonts w:eastAsia="Times New Roman"/>
                <w:szCs w:val="20"/>
                <w:lang w:eastAsia="es-CO"/>
              </w:rPr>
              <w:t>E</w:t>
            </w:r>
            <w:r w:rsidR="006824F2" w:rsidRPr="00D75B98">
              <w:rPr>
                <w:rFonts w:eastAsia="Times New Roman"/>
                <w:szCs w:val="20"/>
                <w:lang w:eastAsia="es-CO"/>
              </w:rPr>
              <w:t>spacio de almacenamiento para los servicios de la entidad.</w:t>
            </w:r>
            <w:r w:rsidR="006824F2" w:rsidRPr="00D75B98">
              <w:rPr>
                <w:rFonts w:eastAsia="Times New Roman"/>
                <w:szCs w:val="20"/>
                <w:lang w:eastAsia="es-CO"/>
              </w:rPr>
              <w:br/>
              <w:t>4. No contar con un stock de repuestos para atender</w:t>
            </w:r>
            <w:r w:rsidR="00DF1BF3" w:rsidRPr="00D75B98">
              <w:rPr>
                <w:rFonts w:eastAsia="Times New Roman"/>
                <w:szCs w:val="20"/>
                <w:lang w:eastAsia="es-CO"/>
              </w:rPr>
              <w:t xml:space="preserve"> los requerimientos de soporte.</w:t>
            </w:r>
          </w:p>
        </w:tc>
      </w:tr>
      <w:tr w:rsidR="006824F2" w:rsidRPr="006824F2" w:rsidTr="006824F2">
        <w:trPr>
          <w:trHeight w:val="2293"/>
        </w:trPr>
        <w:tc>
          <w:tcPr>
            <w:tcW w:w="3686" w:type="dxa"/>
            <w:shd w:val="clear" w:color="000000" w:fill="E2EFDA"/>
            <w:noWrap/>
            <w:vAlign w:val="center"/>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lastRenderedPageBreak/>
              <w:t>Características del Servicio de TI</w:t>
            </w:r>
          </w:p>
        </w:tc>
        <w:tc>
          <w:tcPr>
            <w:tcW w:w="194"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 </w:t>
            </w:r>
          </w:p>
        </w:tc>
        <w:tc>
          <w:tcPr>
            <w:tcW w:w="5200" w:type="dxa"/>
            <w:shd w:val="clear" w:color="000000" w:fill="FFFFFF"/>
            <w:vAlign w:val="bottom"/>
            <w:hideMark/>
          </w:tcPr>
          <w:p w:rsidR="00D75B98" w:rsidRDefault="006824F2" w:rsidP="00D75B98">
            <w:pPr>
              <w:spacing w:line="240" w:lineRule="auto"/>
              <w:jc w:val="both"/>
              <w:rPr>
                <w:rFonts w:eastAsia="Times New Roman"/>
                <w:szCs w:val="20"/>
                <w:lang w:eastAsia="es-CO"/>
              </w:rPr>
            </w:pPr>
            <w:r w:rsidRPr="00D75B98">
              <w:rPr>
                <w:rFonts w:eastAsia="Times New Roman"/>
                <w:b/>
                <w:bCs/>
                <w:szCs w:val="20"/>
                <w:lang w:eastAsia="es-CO"/>
              </w:rPr>
              <w:t>Condiciones del servicio:</w:t>
            </w:r>
          </w:p>
          <w:p w:rsidR="00D75B98" w:rsidRDefault="006824F2" w:rsidP="00D75B98">
            <w:pPr>
              <w:spacing w:line="240" w:lineRule="auto"/>
              <w:jc w:val="both"/>
              <w:rPr>
                <w:rFonts w:eastAsia="Times New Roman"/>
                <w:szCs w:val="20"/>
                <w:lang w:eastAsia="es-CO"/>
              </w:rPr>
            </w:pPr>
            <w:r w:rsidRPr="00D75B98">
              <w:rPr>
                <w:rFonts w:eastAsia="Times New Roman"/>
                <w:szCs w:val="20"/>
                <w:lang w:eastAsia="es-CO"/>
              </w:rPr>
              <w:t>El servicio de soporte técnico se presta durante el horario laboral L - V (8:00 am a 5:00 pm) por el área técnica de la entidad.</w:t>
            </w:r>
            <w:r w:rsidRPr="00D75B98">
              <w:rPr>
                <w:rFonts w:eastAsia="Times New Roman"/>
                <w:szCs w:val="20"/>
                <w:lang w:eastAsia="es-CO"/>
              </w:rPr>
              <w:br/>
            </w:r>
            <w:r w:rsidRPr="00D75B98">
              <w:rPr>
                <w:rFonts w:eastAsia="Times New Roman"/>
                <w:szCs w:val="20"/>
                <w:lang w:eastAsia="es-CO"/>
              </w:rPr>
              <w:br/>
            </w:r>
            <w:r w:rsidRPr="00D75B98">
              <w:rPr>
                <w:rFonts w:eastAsia="Times New Roman"/>
                <w:b/>
                <w:bCs/>
                <w:szCs w:val="20"/>
                <w:lang w:eastAsia="es-CO"/>
              </w:rPr>
              <w:t xml:space="preserve">Como es solicitado: </w:t>
            </w:r>
          </w:p>
          <w:p w:rsidR="00D75B98" w:rsidRDefault="006824F2" w:rsidP="00D75B98">
            <w:pPr>
              <w:spacing w:line="240" w:lineRule="auto"/>
              <w:jc w:val="both"/>
              <w:rPr>
                <w:rFonts w:eastAsia="Times New Roman"/>
                <w:szCs w:val="20"/>
                <w:lang w:eastAsia="es-CO"/>
              </w:rPr>
            </w:pPr>
            <w:r w:rsidRPr="00D75B98">
              <w:rPr>
                <w:rFonts w:eastAsia="Times New Roman"/>
                <w:szCs w:val="20"/>
                <w:lang w:eastAsia="es-CO"/>
              </w:rPr>
              <w:t>El medio de atención es a través del registro del requerimiento o incidencia en la mesa de ayuda (GLPI).</w:t>
            </w:r>
            <w:r w:rsidRPr="00D75B98">
              <w:rPr>
                <w:rFonts w:eastAsia="Times New Roman"/>
                <w:szCs w:val="20"/>
                <w:lang w:eastAsia="es-CO"/>
              </w:rPr>
              <w:br/>
            </w:r>
            <w:r w:rsidRPr="00D75B98">
              <w:rPr>
                <w:rFonts w:eastAsia="Times New Roman"/>
                <w:szCs w:val="20"/>
                <w:lang w:eastAsia="es-CO"/>
              </w:rPr>
              <w:br/>
            </w:r>
            <w:r w:rsidRPr="00D75B98">
              <w:rPr>
                <w:rFonts w:eastAsia="Times New Roman"/>
                <w:b/>
                <w:bCs/>
                <w:szCs w:val="20"/>
                <w:lang w:eastAsia="es-CO"/>
              </w:rPr>
              <w:t>Como se presta el servicio:</w:t>
            </w:r>
          </w:p>
          <w:p w:rsidR="00D75B98" w:rsidRPr="00D75B98" w:rsidRDefault="00D75B98" w:rsidP="00774504">
            <w:pPr>
              <w:pStyle w:val="Prrafodelista"/>
              <w:numPr>
                <w:ilvl w:val="0"/>
                <w:numId w:val="29"/>
              </w:numPr>
              <w:spacing w:line="240" w:lineRule="auto"/>
              <w:jc w:val="both"/>
              <w:rPr>
                <w:rFonts w:eastAsia="Times New Roman"/>
                <w:szCs w:val="20"/>
                <w:lang w:eastAsia="es-CO"/>
              </w:rPr>
            </w:pPr>
            <w:r w:rsidRPr="00D75B98">
              <w:rPr>
                <w:rFonts w:eastAsia="Times New Roman"/>
                <w:szCs w:val="20"/>
                <w:lang w:eastAsia="es-CO"/>
              </w:rPr>
              <w:t>V</w:t>
            </w:r>
            <w:r w:rsidR="006824F2" w:rsidRPr="00D75B98">
              <w:rPr>
                <w:rFonts w:eastAsia="Times New Roman"/>
                <w:szCs w:val="20"/>
                <w:lang w:eastAsia="es-CO"/>
              </w:rPr>
              <w:t xml:space="preserve">alidación requerimiento o </w:t>
            </w:r>
            <w:r w:rsidRPr="00D75B98">
              <w:rPr>
                <w:rFonts w:eastAsia="Times New Roman"/>
                <w:szCs w:val="20"/>
                <w:lang w:eastAsia="es-CO"/>
              </w:rPr>
              <w:t>Incidente de acuerdo a los ANS</w:t>
            </w:r>
          </w:p>
          <w:p w:rsidR="006824F2" w:rsidRPr="00D75B98" w:rsidRDefault="006824F2" w:rsidP="00774504">
            <w:pPr>
              <w:pStyle w:val="Prrafodelista"/>
              <w:numPr>
                <w:ilvl w:val="0"/>
                <w:numId w:val="29"/>
              </w:numPr>
              <w:spacing w:line="240" w:lineRule="auto"/>
              <w:jc w:val="both"/>
              <w:rPr>
                <w:rFonts w:eastAsia="Times New Roman"/>
                <w:szCs w:val="20"/>
                <w:lang w:eastAsia="es-CO"/>
              </w:rPr>
            </w:pPr>
            <w:r w:rsidRPr="00D75B98">
              <w:rPr>
                <w:rFonts w:eastAsia="Times New Roman"/>
                <w:szCs w:val="20"/>
                <w:lang w:eastAsia="es-CO"/>
              </w:rPr>
              <w:t>Asignación de solicitud al profesional correspondiente.</w:t>
            </w:r>
          </w:p>
        </w:tc>
      </w:tr>
      <w:tr w:rsidR="006824F2" w:rsidRPr="006824F2" w:rsidTr="006824F2">
        <w:trPr>
          <w:trHeight w:val="2354"/>
        </w:trPr>
        <w:tc>
          <w:tcPr>
            <w:tcW w:w="3686" w:type="dxa"/>
            <w:shd w:val="clear" w:color="000000" w:fill="E2EFDA"/>
            <w:noWrap/>
            <w:vAlign w:val="center"/>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Canal de Suministro</w:t>
            </w:r>
          </w:p>
        </w:tc>
        <w:tc>
          <w:tcPr>
            <w:tcW w:w="194"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 </w:t>
            </w:r>
          </w:p>
        </w:tc>
        <w:tc>
          <w:tcPr>
            <w:tcW w:w="5200" w:type="dxa"/>
            <w:shd w:val="clear" w:color="000000" w:fill="FFFFFF"/>
            <w:vAlign w:val="bottom"/>
            <w:hideMark/>
          </w:tcPr>
          <w:p w:rsidR="00D75B98" w:rsidRDefault="006824F2" w:rsidP="00D75B98">
            <w:pPr>
              <w:spacing w:line="240" w:lineRule="auto"/>
              <w:jc w:val="both"/>
              <w:rPr>
                <w:rFonts w:eastAsia="Times New Roman"/>
                <w:szCs w:val="20"/>
                <w:lang w:eastAsia="es-CO"/>
              </w:rPr>
            </w:pPr>
            <w:r w:rsidRPr="00D75B98">
              <w:rPr>
                <w:rFonts w:eastAsia="Times New Roman"/>
                <w:szCs w:val="20"/>
                <w:lang w:eastAsia="es-CO"/>
              </w:rPr>
              <w:t>El servicio se presta de manera presencial en las inst</w:t>
            </w:r>
            <w:r w:rsidR="00D75B98">
              <w:rPr>
                <w:rFonts w:eastAsia="Times New Roman"/>
                <w:szCs w:val="20"/>
                <w:lang w:eastAsia="es-CO"/>
              </w:rPr>
              <w:t>alaciones del INSOR en Bogotá.</w:t>
            </w:r>
          </w:p>
          <w:p w:rsidR="00D75B98" w:rsidRDefault="006824F2" w:rsidP="00D75B98">
            <w:pPr>
              <w:spacing w:line="240" w:lineRule="auto"/>
              <w:jc w:val="both"/>
              <w:rPr>
                <w:rFonts w:eastAsia="Times New Roman"/>
                <w:szCs w:val="20"/>
                <w:lang w:eastAsia="es-CO"/>
              </w:rPr>
            </w:pPr>
            <w:r w:rsidRPr="00D75B98">
              <w:rPr>
                <w:rFonts w:eastAsia="Times New Roman"/>
                <w:szCs w:val="20"/>
                <w:lang w:eastAsia="es-CO"/>
              </w:rPr>
              <w:t>Adicionalmente el servicio se presta de manera virtual</w:t>
            </w:r>
            <w:r w:rsidR="00D75B98">
              <w:rPr>
                <w:rFonts w:eastAsia="Times New Roman"/>
                <w:szCs w:val="20"/>
                <w:lang w:eastAsia="es-CO"/>
              </w:rPr>
              <w:t xml:space="preserve"> por los siguientes medios:</w:t>
            </w:r>
          </w:p>
          <w:p w:rsidR="006824F2" w:rsidRPr="00D75B98" w:rsidRDefault="006824F2" w:rsidP="00774504">
            <w:pPr>
              <w:pStyle w:val="Prrafodelista"/>
              <w:numPr>
                <w:ilvl w:val="0"/>
                <w:numId w:val="30"/>
              </w:numPr>
              <w:spacing w:line="240" w:lineRule="auto"/>
              <w:jc w:val="both"/>
              <w:rPr>
                <w:rFonts w:eastAsia="Times New Roman"/>
                <w:szCs w:val="20"/>
                <w:lang w:eastAsia="es-CO"/>
              </w:rPr>
            </w:pPr>
            <w:r w:rsidRPr="00D75B98">
              <w:rPr>
                <w:rFonts w:eastAsia="Times New Roman"/>
                <w:szCs w:val="20"/>
                <w:lang w:eastAsia="es-CO"/>
              </w:rPr>
              <w:t>Mediante la herramienta GLPI para el registro de la solicitud.</w:t>
            </w:r>
          </w:p>
        </w:tc>
      </w:tr>
      <w:tr w:rsidR="006824F2" w:rsidRPr="006824F2" w:rsidTr="006824F2">
        <w:trPr>
          <w:trHeight w:val="780"/>
        </w:trPr>
        <w:tc>
          <w:tcPr>
            <w:tcW w:w="3686" w:type="dxa"/>
            <w:shd w:val="clear" w:color="000000" w:fill="E2EFDA"/>
            <w:noWrap/>
            <w:vAlign w:val="center"/>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Responsables del Servicio</w:t>
            </w:r>
          </w:p>
        </w:tc>
        <w:tc>
          <w:tcPr>
            <w:tcW w:w="194"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 </w:t>
            </w:r>
          </w:p>
        </w:tc>
        <w:tc>
          <w:tcPr>
            <w:tcW w:w="5200" w:type="dxa"/>
            <w:shd w:val="clear" w:color="000000" w:fill="FFFFFF"/>
            <w:vAlign w:val="bottom"/>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Dependencia: Oficina Asesora de planeación y sistemas</w:t>
            </w:r>
          </w:p>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técnicos de soporte</w:t>
            </w:r>
          </w:p>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Administrador de la mesa de Ayuda (GLPI)</w:t>
            </w:r>
          </w:p>
        </w:tc>
      </w:tr>
      <w:tr w:rsidR="006824F2" w:rsidRPr="006824F2" w:rsidTr="006824F2">
        <w:trPr>
          <w:trHeight w:val="300"/>
        </w:trPr>
        <w:tc>
          <w:tcPr>
            <w:tcW w:w="3686"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 </w:t>
            </w:r>
          </w:p>
        </w:tc>
        <w:tc>
          <w:tcPr>
            <w:tcW w:w="194"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 </w:t>
            </w:r>
          </w:p>
        </w:tc>
        <w:tc>
          <w:tcPr>
            <w:tcW w:w="520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 </w:t>
            </w:r>
          </w:p>
        </w:tc>
      </w:tr>
      <w:tr w:rsidR="006824F2" w:rsidRPr="006824F2" w:rsidTr="006824F2">
        <w:trPr>
          <w:trHeight w:val="300"/>
        </w:trPr>
        <w:tc>
          <w:tcPr>
            <w:tcW w:w="3686" w:type="dxa"/>
            <w:shd w:val="clear" w:color="000000" w:fill="FCE4D6"/>
            <w:noWrap/>
            <w:vAlign w:val="center"/>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Impacto del servicio</w:t>
            </w:r>
          </w:p>
        </w:tc>
        <w:tc>
          <w:tcPr>
            <w:tcW w:w="194"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 </w:t>
            </w:r>
          </w:p>
        </w:tc>
        <w:tc>
          <w:tcPr>
            <w:tcW w:w="520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b/>
                <w:bCs/>
                <w:sz w:val="20"/>
                <w:szCs w:val="20"/>
                <w:lang w:eastAsia="es-CO"/>
              </w:rPr>
            </w:pPr>
            <w:r w:rsidRPr="00DF1BF3">
              <w:rPr>
                <w:rFonts w:ascii="Verdana" w:eastAsia="Times New Roman" w:hAnsi="Verdana" w:cs="Times New Roman"/>
                <w:b/>
                <w:bCs/>
                <w:sz w:val="20"/>
                <w:szCs w:val="20"/>
                <w:lang w:eastAsia="es-CO"/>
              </w:rPr>
              <w:t>MEDIO</w:t>
            </w:r>
          </w:p>
        </w:tc>
      </w:tr>
      <w:tr w:rsidR="006824F2" w:rsidRPr="006824F2" w:rsidTr="006824F2">
        <w:trPr>
          <w:trHeight w:val="300"/>
        </w:trPr>
        <w:tc>
          <w:tcPr>
            <w:tcW w:w="3686" w:type="dxa"/>
            <w:shd w:val="clear" w:color="000000" w:fill="FCE4D6"/>
            <w:noWrap/>
            <w:vAlign w:val="center"/>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Tiempo de atención</w:t>
            </w:r>
          </w:p>
        </w:tc>
        <w:tc>
          <w:tcPr>
            <w:tcW w:w="194"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 </w:t>
            </w:r>
          </w:p>
        </w:tc>
        <w:tc>
          <w:tcPr>
            <w:tcW w:w="520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25 minutos</w:t>
            </w:r>
          </w:p>
        </w:tc>
      </w:tr>
      <w:tr w:rsidR="006824F2" w:rsidRPr="006824F2" w:rsidTr="006824F2">
        <w:trPr>
          <w:trHeight w:val="300"/>
        </w:trPr>
        <w:tc>
          <w:tcPr>
            <w:tcW w:w="3686" w:type="dxa"/>
            <w:shd w:val="clear" w:color="000000" w:fill="FCE4D6"/>
            <w:noWrap/>
            <w:vAlign w:val="center"/>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Tiempo de solución</w:t>
            </w:r>
          </w:p>
        </w:tc>
        <w:tc>
          <w:tcPr>
            <w:tcW w:w="194"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 </w:t>
            </w:r>
          </w:p>
        </w:tc>
        <w:tc>
          <w:tcPr>
            <w:tcW w:w="5200"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8 horas hábiles</w:t>
            </w:r>
          </w:p>
        </w:tc>
      </w:tr>
      <w:tr w:rsidR="006824F2" w:rsidRPr="006824F2" w:rsidTr="00DF1BF3">
        <w:trPr>
          <w:trHeight w:val="70"/>
        </w:trPr>
        <w:tc>
          <w:tcPr>
            <w:tcW w:w="3686" w:type="dxa"/>
            <w:shd w:val="clear" w:color="000000" w:fill="FCE4D6"/>
            <w:noWrap/>
            <w:vAlign w:val="center"/>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Clientes del Servicio</w:t>
            </w:r>
          </w:p>
        </w:tc>
        <w:tc>
          <w:tcPr>
            <w:tcW w:w="194" w:type="dxa"/>
            <w:shd w:val="clear" w:color="000000" w:fill="FFFFFF"/>
            <w:noWrap/>
            <w:vAlign w:val="bottom"/>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 </w:t>
            </w:r>
          </w:p>
        </w:tc>
        <w:tc>
          <w:tcPr>
            <w:tcW w:w="5200" w:type="dxa"/>
            <w:shd w:val="clear" w:color="000000" w:fill="FFFFFF"/>
            <w:vAlign w:val="bottom"/>
            <w:hideMark/>
          </w:tcPr>
          <w:p w:rsidR="006824F2" w:rsidRPr="00DF1BF3" w:rsidRDefault="006824F2" w:rsidP="006824F2">
            <w:pPr>
              <w:spacing w:line="240" w:lineRule="auto"/>
              <w:jc w:val="both"/>
              <w:rPr>
                <w:rFonts w:ascii="Verdana" w:eastAsia="Times New Roman" w:hAnsi="Verdana" w:cs="Times New Roman"/>
                <w:sz w:val="20"/>
                <w:szCs w:val="20"/>
                <w:lang w:eastAsia="es-CO"/>
              </w:rPr>
            </w:pPr>
            <w:r w:rsidRPr="00DF1BF3">
              <w:rPr>
                <w:rFonts w:ascii="Verdana" w:eastAsia="Times New Roman" w:hAnsi="Verdana" w:cs="Times New Roman"/>
                <w:sz w:val="20"/>
                <w:szCs w:val="20"/>
                <w:lang w:eastAsia="es-CO"/>
              </w:rPr>
              <w:t>* Servidores del Instituto Nacional Para Sordos INSOR (planta y contratistas).</w:t>
            </w:r>
            <w:r w:rsidRPr="00DF1BF3">
              <w:rPr>
                <w:rFonts w:ascii="Verdana" w:eastAsia="Times New Roman" w:hAnsi="Verdana" w:cs="Times New Roman"/>
                <w:sz w:val="20"/>
                <w:szCs w:val="20"/>
                <w:lang w:eastAsia="es-CO"/>
              </w:rPr>
              <w:br/>
              <w:t>* Proveedores de servicios de TI de aplicaciones</w:t>
            </w:r>
            <w:r w:rsidRPr="00DF1BF3">
              <w:rPr>
                <w:rFonts w:ascii="Verdana" w:eastAsia="Times New Roman" w:hAnsi="Verdana" w:cs="Times New Roman"/>
                <w:sz w:val="20"/>
                <w:szCs w:val="20"/>
                <w:lang w:eastAsia="es-CO"/>
              </w:rPr>
              <w:br/>
              <w:t>* Invitados</w:t>
            </w:r>
          </w:p>
        </w:tc>
      </w:tr>
    </w:tbl>
    <w:p w:rsidR="00DF1BF3" w:rsidRDefault="00DF1BF3" w:rsidP="00DF1BF3">
      <w:pPr>
        <w:rPr>
          <w:rFonts w:ascii="Verdana" w:hAnsi="Verdana"/>
        </w:rPr>
      </w:pPr>
    </w:p>
    <w:p w:rsidR="006824F2" w:rsidRPr="006824F2" w:rsidRDefault="006824F2" w:rsidP="006824F2">
      <w:pPr>
        <w:pStyle w:val="Ttulo2"/>
        <w:rPr>
          <w:rFonts w:ascii="Verdana" w:hAnsi="Verdana"/>
          <w:sz w:val="22"/>
          <w:szCs w:val="22"/>
          <w:lang w:val="es-CO"/>
        </w:rPr>
      </w:pPr>
      <w:bookmarkStart w:id="29" w:name="_Toc154737801"/>
      <w:r w:rsidRPr="006824F2">
        <w:rPr>
          <w:rFonts w:ascii="Verdana" w:hAnsi="Verdana"/>
          <w:sz w:val="22"/>
          <w:szCs w:val="22"/>
          <w:lang w:val="es-CO"/>
        </w:rPr>
        <w:t>5.5 Gestión de la Información</w:t>
      </w:r>
      <w:bookmarkEnd w:id="29"/>
    </w:p>
    <w:p w:rsidR="006824F2" w:rsidRPr="006824F2" w:rsidRDefault="006824F2" w:rsidP="006824F2">
      <w:pPr>
        <w:spacing w:line="240" w:lineRule="auto"/>
        <w:jc w:val="both"/>
        <w:rPr>
          <w:rFonts w:ascii="Verdana" w:hAnsi="Verdana"/>
          <w:lang w:val="es-ES"/>
        </w:rPr>
      </w:pPr>
    </w:p>
    <w:p w:rsidR="006824F2" w:rsidRPr="006824F2" w:rsidRDefault="006824F2" w:rsidP="006824F2">
      <w:pPr>
        <w:spacing w:line="240" w:lineRule="auto"/>
        <w:jc w:val="both"/>
        <w:rPr>
          <w:rFonts w:ascii="Verdana" w:hAnsi="Verdana"/>
          <w:lang w:val="es-ES"/>
        </w:rPr>
      </w:pPr>
      <w:r w:rsidRPr="006824F2">
        <w:rPr>
          <w:rFonts w:ascii="Verdana" w:hAnsi="Verdana"/>
          <w:lang w:val="es-ES"/>
        </w:rPr>
        <w:t xml:space="preserve">El dominio de gestión de la información es uno de los que plantea mayores retos para el INSOR. Si bien se ha avanzado en materia de adopción del lenguaje común de intercambio de información de acuerdo a los lineamientos establecidos </w:t>
      </w:r>
      <w:r w:rsidRPr="006824F2">
        <w:rPr>
          <w:rFonts w:ascii="Verdana" w:hAnsi="Verdana"/>
          <w:lang w:val="es-ES"/>
        </w:rPr>
        <w:lastRenderedPageBreak/>
        <w:t xml:space="preserve">por MINTIC, existen grandes desafíos para realizar los catálogos de los componentes de información en la entidad, definiendo su modelo de gobierno y gestión, y estableciendo mecanismos permanentes para asegurar su calidad y control.          </w:t>
      </w:r>
    </w:p>
    <w:p w:rsidR="006824F2" w:rsidRPr="006824F2" w:rsidRDefault="006824F2" w:rsidP="006824F2">
      <w:pPr>
        <w:spacing w:line="240" w:lineRule="auto"/>
        <w:jc w:val="both"/>
        <w:rPr>
          <w:rFonts w:ascii="Verdana" w:hAnsi="Verdana"/>
          <w:lang w:val="es-ES"/>
        </w:rPr>
      </w:pPr>
    </w:p>
    <w:p w:rsidR="006824F2" w:rsidRPr="006824F2" w:rsidRDefault="006824F2" w:rsidP="006824F2">
      <w:pPr>
        <w:spacing w:line="240" w:lineRule="auto"/>
        <w:jc w:val="both"/>
        <w:rPr>
          <w:rFonts w:ascii="Verdana" w:hAnsi="Verdana"/>
          <w:lang w:val="es-ES"/>
        </w:rPr>
      </w:pPr>
      <w:r w:rsidRPr="006824F2">
        <w:rPr>
          <w:rFonts w:ascii="Verdana" w:hAnsi="Verdana"/>
          <w:lang w:val="es-ES"/>
        </w:rPr>
        <w:t xml:space="preserve">Es importante resaltar que la entidad ha identificado sus activos de información y a partir de los mismos ha participado activamente en un ejercicio de coordinación interinstitucional con las entidades del sector para definir un modelo de gobierno de datos y de información que pueda ser adoptado por todas las entidades y en donde se habiliten usos estratégicos de los diversos componentes de información.                                                                                                                                                                                                                                                                                                                              </w:t>
      </w:r>
    </w:p>
    <w:p w:rsidR="006824F2" w:rsidRPr="006824F2" w:rsidRDefault="006824F2" w:rsidP="006824F2">
      <w:pPr>
        <w:autoSpaceDE w:val="0"/>
        <w:autoSpaceDN w:val="0"/>
        <w:adjustRightInd w:val="0"/>
        <w:spacing w:line="240" w:lineRule="auto"/>
        <w:jc w:val="both"/>
        <w:rPr>
          <w:rFonts w:ascii="Verdana" w:hAnsi="Verdana"/>
          <w:lang w:val="es-ES"/>
        </w:rPr>
      </w:pPr>
      <w:r w:rsidRPr="006824F2">
        <w:rPr>
          <w:rFonts w:ascii="Verdana" w:hAnsi="Verdana"/>
          <w:lang w:val="es-ES"/>
        </w:rPr>
        <w:t>La Oficina Asesora de Planeación y Sistemas identificó las siguientes acciones para mejorar la situación:</w:t>
      </w: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774504">
      <w:pPr>
        <w:pStyle w:val="Prrafodelista"/>
        <w:numPr>
          <w:ilvl w:val="0"/>
          <w:numId w:val="2"/>
        </w:numPr>
        <w:autoSpaceDE w:val="0"/>
        <w:autoSpaceDN w:val="0"/>
        <w:adjustRightInd w:val="0"/>
        <w:spacing w:line="240" w:lineRule="auto"/>
        <w:ind w:left="426" w:hanging="426"/>
        <w:jc w:val="both"/>
        <w:rPr>
          <w:sz w:val="22"/>
          <w:lang w:val="es-ES"/>
        </w:rPr>
      </w:pPr>
      <w:r w:rsidRPr="006824F2">
        <w:rPr>
          <w:sz w:val="22"/>
          <w:lang w:val="es-ES"/>
        </w:rPr>
        <w:t>Definir una estructura de gobierno que facilite la gestión de los datos.</w:t>
      </w:r>
    </w:p>
    <w:p w:rsidR="006824F2" w:rsidRPr="006824F2" w:rsidRDefault="006824F2" w:rsidP="00774504">
      <w:pPr>
        <w:pStyle w:val="Prrafodelista"/>
        <w:numPr>
          <w:ilvl w:val="0"/>
          <w:numId w:val="6"/>
        </w:numPr>
        <w:autoSpaceDE w:val="0"/>
        <w:autoSpaceDN w:val="0"/>
        <w:adjustRightInd w:val="0"/>
        <w:spacing w:line="240" w:lineRule="auto"/>
        <w:ind w:left="426" w:hanging="426"/>
        <w:jc w:val="both"/>
        <w:rPr>
          <w:sz w:val="22"/>
          <w:lang w:val="es-ES"/>
        </w:rPr>
      </w:pPr>
      <w:r w:rsidRPr="006824F2">
        <w:rPr>
          <w:sz w:val="22"/>
          <w:lang w:val="es-ES"/>
        </w:rPr>
        <w:t>Establecer y formalizar las políticas y procesos que habiliten el gobierno de datos.</w:t>
      </w:r>
    </w:p>
    <w:p w:rsidR="006824F2" w:rsidRPr="006824F2" w:rsidRDefault="006824F2" w:rsidP="00774504">
      <w:pPr>
        <w:pStyle w:val="Prrafodelista"/>
        <w:numPr>
          <w:ilvl w:val="0"/>
          <w:numId w:val="6"/>
        </w:numPr>
        <w:autoSpaceDE w:val="0"/>
        <w:autoSpaceDN w:val="0"/>
        <w:adjustRightInd w:val="0"/>
        <w:spacing w:line="240" w:lineRule="auto"/>
        <w:ind w:left="426" w:hanging="426"/>
        <w:jc w:val="both"/>
        <w:rPr>
          <w:sz w:val="22"/>
          <w:lang w:val="es-ES"/>
        </w:rPr>
      </w:pPr>
      <w:r w:rsidRPr="006824F2">
        <w:rPr>
          <w:sz w:val="22"/>
          <w:lang w:val="es-ES"/>
        </w:rPr>
        <w:t>Identificar y establecer las responsabilidades y funciones para gobernar la información.</w:t>
      </w:r>
    </w:p>
    <w:p w:rsidR="006824F2" w:rsidRPr="006824F2" w:rsidRDefault="006824F2" w:rsidP="00774504">
      <w:pPr>
        <w:pStyle w:val="Prrafodelista"/>
        <w:numPr>
          <w:ilvl w:val="0"/>
          <w:numId w:val="6"/>
        </w:numPr>
        <w:autoSpaceDE w:val="0"/>
        <w:autoSpaceDN w:val="0"/>
        <w:adjustRightInd w:val="0"/>
        <w:spacing w:line="240" w:lineRule="auto"/>
        <w:ind w:left="426" w:hanging="426"/>
        <w:jc w:val="both"/>
        <w:rPr>
          <w:sz w:val="22"/>
          <w:lang w:val="es-ES"/>
        </w:rPr>
      </w:pPr>
      <w:r w:rsidRPr="006824F2">
        <w:rPr>
          <w:sz w:val="22"/>
          <w:lang w:val="es-ES"/>
        </w:rPr>
        <w:t>Medir y controlar permanentemente la implementación del modelo de gobierno para gestionar su funcionamiento permanente.</w:t>
      </w:r>
    </w:p>
    <w:p w:rsidR="006824F2" w:rsidRDefault="006824F2" w:rsidP="00774504">
      <w:pPr>
        <w:pStyle w:val="Prrafodelista"/>
        <w:numPr>
          <w:ilvl w:val="0"/>
          <w:numId w:val="6"/>
        </w:numPr>
        <w:autoSpaceDE w:val="0"/>
        <w:autoSpaceDN w:val="0"/>
        <w:adjustRightInd w:val="0"/>
        <w:spacing w:line="240" w:lineRule="auto"/>
        <w:ind w:left="426" w:hanging="426"/>
        <w:jc w:val="both"/>
        <w:rPr>
          <w:sz w:val="22"/>
          <w:lang w:val="es-ES"/>
        </w:rPr>
      </w:pPr>
      <w:r w:rsidRPr="006824F2">
        <w:rPr>
          <w:sz w:val="22"/>
          <w:lang w:val="es-ES"/>
        </w:rPr>
        <w:t>Definir el plan de comunicación y generación de conciencia institucional sobre la importancia de aplicar adecuadamente las políticas y procedimientos definidos para la gestión de información.</w:t>
      </w:r>
    </w:p>
    <w:p w:rsidR="00DF1BF3" w:rsidRPr="00DF1BF3" w:rsidRDefault="00DF1BF3" w:rsidP="00DF1BF3">
      <w:pPr>
        <w:autoSpaceDE w:val="0"/>
        <w:autoSpaceDN w:val="0"/>
        <w:adjustRightInd w:val="0"/>
        <w:spacing w:line="240" w:lineRule="auto"/>
        <w:jc w:val="both"/>
        <w:rPr>
          <w:lang w:val="es-ES"/>
        </w:rPr>
      </w:pPr>
    </w:p>
    <w:p w:rsidR="006824F2" w:rsidRPr="006824F2" w:rsidRDefault="006824F2" w:rsidP="006824F2">
      <w:pPr>
        <w:pStyle w:val="Ttulo2"/>
        <w:rPr>
          <w:rFonts w:ascii="Verdana" w:hAnsi="Verdana"/>
          <w:sz w:val="22"/>
          <w:szCs w:val="22"/>
          <w:lang w:val="es-ES"/>
        </w:rPr>
      </w:pPr>
      <w:bookmarkStart w:id="30" w:name="_Toc154737802"/>
      <w:r w:rsidRPr="006824F2">
        <w:rPr>
          <w:rFonts w:ascii="Verdana" w:hAnsi="Verdana"/>
          <w:sz w:val="22"/>
          <w:szCs w:val="22"/>
          <w:lang w:val="es-ES"/>
        </w:rPr>
        <w:t>5.6 Gobierno de TI</w:t>
      </w:r>
      <w:bookmarkEnd w:id="30"/>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cs="CIDFont+F2"/>
        </w:rPr>
        <w:t xml:space="preserve">Teniendo en cuenta la asignación de planta de personal del Instituto Nacional para Sordos - INSOR según el Decreto 2106 de 2013, la oficina Asesora de Planeación y Sistemas cuenta con 4 cargos de planta (uno (1) de nivel asesor, tres (3) profesionales), de los cuales uno aplica dentro del proceso de Gestión TIC, para dar cumplimiento con su misionalidad, lo que ha implicado la necesidad de contar con profesionales externos en la modalidad de contrato por prestación de servicios. </w:t>
      </w:r>
    </w:p>
    <w:p w:rsidR="006824F2" w:rsidRPr="006824F2" w:rsidRDefault="006824F2" w:rsidP="006824F2">
      <w:pPr>
        <w:autoSpaceDE w:val="0"/>
        <w:autoSpaceDN w:val="0"/>
        <w:adjustRightInd w:val="0"/>
        <w:spacing w:line="240" w:lineRule="auto"/>
        <w:jc w:val="both"/>
        <w:rPr>
          <w:rFonts w:ascii="Verdana" w:hAnsi="Verdana" w:cs="CIDFont+F2"/>
        </w:rPr>
      </w:pPr>
    </w:p>
    <w:p w:rsidR="006824F2" w:rsidRPr="006824F2" w:rsidRDefault="006824F2" w:rsidP="006824F2">
      <w:pPr>
        <w:autoSpaceDE w:val="0"/>
        <w:autoSpaceDN w:val="0"/>
        <w:adjustRightInd w:val="0"/>
        <w:spacing w:line="240" w:lineRule="auto"/>
        <w:jc w:val="both"/>
        <w:rPr>
          <w:rFonts w:ascii="Verdana" w:hAnsi="Verdana"/>
          <w:lang w:val="es-ES"/>
        </w:rPr>
      </w:pPr>
      <w:r w:rsidRPr="006824F2">
        <w:rPr>
          <w:rFonts w:ascii="Verdana" w:hAnsi="Verdana" w:cs="CIDFont+F2"/>
        </w:rPr>
        <w:t xml:space="preserve">Por lo anterior, la oficina Asesora de Planeación </w:t>
      </w:r>
      <w:r w:rsidRPr="006824F2">
        <w:rPr>
          <w:rFonts w:ascii="Verdana" w:hAnsi="Verdana"/>
          <w:lang w:val="es-ES"/>
        </w:rPr>
        <w:t>adelantará las acciones necesarias para adoptar un modelo organizacional y de delegación y asignación de funciones y obligaciones que permita cumplir con los siguientes postulados y responsabilidades:</w:t>
      </w:r>
    </w:p>
    <w:p w:rsidR="006824F2" w:rsidRPr="006824F2" w:rsidRDefault="006824F2" w:rsidP="006824F2">
      <w:pPr>
        <w:spacing w:line="240" w:lineRule="auto"/>
        <w:jc w:val="center"/>
        <w:rPr>
          <w:rFonts w:ascii="Verdana" w:hAnsi="Verdana"/>
          <w:noProof/>
          <w:lang w:val="es-MX"/>
        </w:rPr>
      </w:pPr>
    </w:p>
    <w:p w:rsidR="006824F2" w:rsidRPr="006824F2" w:rsidRDefault="006824F2" w:rsidP="006824F2">
      <w:pPr>
        <w:spacing w:line="240" w:lineRule="auto"/>
        <w:jc w:val="center"/>
        <w:rPr>
          <w:rFonts w:ascii="Verdana" w:hAnsi="Verdana"/>
          <w:noProof/>
          <w:lang w:val="es-MX"/>
        </w:rPr>
      </w:pPr>
    </w:p>
    <w:p w:rsidR="006824F2" w:rsidRPr="006824F2" w:rsidRDefault="0096738B" w:rsidP="006824F2">
      <w:pPr>
        <w:spacing w:line="240" w:lineRule="auto"/>
        <w:jc w:val="center"/>
        <w:rPr>
          <w:rFonts w:ascii="Verdana" w:hAnsi="Verdana"/>
          <w:noProof/>
          <w:lang w:val="es-MX"/>
        </w:rPr>
      </w:pPr>
      <w:r w:rsidRPr="006824F2">
        <w:rPr>
          <w:rFonts w:ascii="Verdana" w:hAnsi="Verdana"/>
          <w:noProof/>
          <w:lang w:eastAsia="es-CO"/>
        </w:rPr>
        <w:lastRenderedPageBreak/>
        <mc:AlternateContent>
          <mc:Choice Requires="wpg">
            <w:drawing>
              <wp:anchor distT="0" distB="0" distL="114300" distR="114300" simplePos="0" relativeHeight="251667968" behindDoc="0" locked="0" layoutInCell="1" allowOverlap="1" wp14:anchorId="49E1D1B6" wp14:editId="7736FF2B">
                <wp:simplePos x="0" y="0"/>
                <wp:positionH relativeFrom="margin">
                  <wp:align>center</wp:align>
                </wp:positionH>
                <wp:positionV relativeFrom="paragraph">
                  <wp:posOffset>-6985</wp:posOffset>
                </wp:positionV>
                <wp:extent cx="6700520" cy="4257675"/>
                <wp:effectExtent l="0" t="0" r="24130" b="28575"/>
                <wp:wrapNone/>
                <wp:docPr id="2025899749" name="Grupo 1"/>
                <wp:cNvGraphicFramePr/>
                <a:graphic xmlns:a="http://schemas.openxmlformats.org/drawingml/2006/main">
                  <a:graphicData uri="http://schemas.microsoft.com/office/word/2010/wordprocessingGroup">
                    <wpg:wgp>
                      <wpg:cNvGrpSpPr/>
                      <wpg:grpSpPr>
                        <a:xfrm>
                          <a:off x="0" y="0"/>
                          <a:ext cx="6700520" cy="4257675"/>
                          <a:chOff x="0" y="0"/>
                          <a:chExt cx="8886612" cy="4427117"/>
                        </a:xfrm>
                      </wpg:grpSpPr>
                      <wpg:grpSp>
                        <wpg:cNvPr id="481829655" name="Grupo 481829655"/>
                        <wpg:cNvGrpSpPr/>
                        <wpg:grpSpPr>
                          <a:xfrm>
                            <a:off x="0" y="0"/>
                            <a:ext cx="8886612" cy="3737418"/>
                            <a:chOff x="0" y="0"/>
                            <a:chExt cx="8886612" cy="4424524"/>
                          </a:xfrm>
                        </wpg:grpSpPr>
                        <wps:wsp>
                          <wps:cNvPr id="899192621" name="Conector recto de flecha 899192621"/>
                          <wps:cNvCnPr>
                            <a:stCxn id="589613558" idx="2"/>
                            <a:endCxn id="134987582" idx="0"/>
                          </wps:cNvCnPr>
                          <wps:spPr>
                            <a:xfrm flipH="1">
                              <a:off x="4572907" y="773884"/>
                              <a:ext cx="1680" cy="977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383590931" name="Grupo 383590931"/>
                          <wpg:cNvGrpSpPr/>
                          <wpg:grpSpPr>
                            <a:xfrm>
                              <a:off x="0" y="0"/>
                              <a:ext cx="8886612" cy="4424524"/>
                              <a:chOff x="0" y="0"/>
                              <a:chExt cx="8886612" cy="4424524"/>
                            </a:xfrm>
                          </wpg:grpSpPr>
                          <wps:wsp>
                            <wps:cNvPr id="589613558" name="Rectángulo 589613558"/>
                            <wps:cNvSpPr/>
                            <wps:spPr>
                              <a:xfrm>
                                <a:off x="2071984" y="0"/>
                                <a:ext cx="5005205" cy="773884"/>
                              </a:xfrm>
                              <a:prstGeom prst="rect">
                                <a:avLst/>
                              </a:prstGeom>
                              <a:solidFill>
                                <a:schemeClr val="bg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824F2" w:rsidRDefault="006824F2" w:rsidP="006824F2">
                                  <w:pPr>
                                    <w:jc w:val="center"/>
                                    <w:rPr>
                                      <w:rFonts w:eastAsia="Times New Roman" w:hAnsi="Calibri"/>
                                      <w:color w:val="000000"/>
                                    </w:rPr>
                                  </w:pPr>
                                  <w:r>
                                    <w:rPr>
                                      <w:rFonts w:eastAsia="Times New Roman" w:hAnsi="Calibri"/>
                                      <w:color w:val="000000"/>
                                    </w:rPr>
                                    <w:t>Jefe de la Oficina Asesora de Planeación y Sistemas</w:t>
                                  </w:r>
                                </w:p>
                                <w:p w:rsidR="006824F2" w:rsidRDefault="006824F2" w:rsidP="006824F2">
                                  <w:pPr>
                                    <w:jc w:val="center"/>
                                    <w:rPr>
                                      <w:rFonts w:eastAsia="Times New Roman" w:hAnsi="Calibri"/>
                                      <w:color w:val="000000"/>
                                    </w:rPr>
                                  </w:pPr>
                                  <w:r>
                                    <w:rPr>
                                      <w:rFonts w:eastAsia="Times New Roman" w:hAnsi="Calibri"/>
                                      <w:color w:val="000000"/>
                                    </w:rPr>
                                    <w:t>Carolina Ramos Castellanos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987582" name="Rectángulo 134987582"/>
                            <wps:cNvSpPr/>
                            <wps:spPr>
                              <a:xfrm>
                                <a:off x="2057529" y="871666"/>
                                <a:ext cx="5030755" cy="87489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824F2" w:rsidRDefault="006824F2" w:rsidP="006824F2">
                                  <w:pPr>
                                    <w:jc w:val="center"/>
                                    <w:rPr>
                                      <w:rFonts w:eastAsia="Times New Roman" w:hAnsi="Calibri"/>
                                      <w:color w:val="000000"/>
                                    </w:rPr>
                                  </w:pPr>
                                  <w:r>
                                    <w:rPr>
                                      <w:rFonts w:eastAsia="Times New Roman" w:hAnsi="Calibri"/>
                                      <w:color w:val="000000"/>
                                    </w:rPr>
                                    <w:t>Apoyo a la Coordinación gestión estratégica de Tecnologías de la Información</w:t>
                                  </w:r>
                                </w:p>
                                <w:p w:rsidR="006824F2" w:rsidRDefault="006824F2" w:rsidP="006824F2">
                                  <w:pPr>
                                    <w:jc w:val="center"/>
                                    <w:rPr>
                                      <w:rFonts w:eastAsia="Times New Roman" w:hAnsi="Calibri"/>
                                      <w:color w:val="000000"/>
                                    </w:rPr>
                                  </w:pPr>
                                  <w:r>
                                    <w:rPr>
                                      <w:rFonts w:eastAsia="Times New Roman" w:hAnsi="Calibri"/>
                                      <w:color w:val="000000"/>
                                    </w:rPr>
                                    <w:t>Emerson Cruz Aldana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342919" name="Rectángulo 255342919"/>
                            <wps:cNvSpPr/>
                            <wps:spPr>
                              <a:xfrm>
                                <a:off x="0" y="2364130"/>
                                <a:ext cx="1933575" cy="1152612"/>
                              </a:xfrm>
                              <a:prstGeom prst="rect">
                                <a:avLst/>
                              </a:prstGeom>
                              <a:solidFill>
                                <a:schemeClr val="bg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824F2" w:rsidRDefault="006824F2" w:rsidP="006824F2">
                                  <w:pPr>
                                    <w:jc w:val="center"/>
                                    <w:rPr>
                                      <w:rFonts w:eastAsia="Times New Roman" w:hAnsi="Calibri"/>
                                      <w:color w:val="000000"/>
                                    </w:rPr>
                                  </w:pPr>
                                  <w:r>
                                    <w:rPr>
                                      <w:rFonts w:eastAsia="Times New Roman" w:hAnsi="Calibri"/>
                                      <w:color w:val="000000"/>
                                    </w:rPr>
                                    <w:t>Líder Gestión de Información y Datos</w:t>
                                  </w:r>
                                </w:p>
                                <w:p w:rsidR="006824F2" w:rsidRDefault="006824F2" w:rsidP="006824F2">
                                  <w:pPr>
                                    <w:jc w:val="center"/>
                                    <w:rPr>
                                      <w:rFonts w:eastAsia="Times New Roman" w:hAnsi="Calibri"/>
                                      <w:color w:val="000000"/>
                                    </w:rPr>
                                  </w:pPr>
                                  <w:r>
                                    <w:rPr>
                                      <w:rFonts w:eastAsia="Times New Roman" w:hAnsi="Calibri"/>
                                      <w:color w:val="000000"/>
                                    </w:rPr>
                                    <w:t xml:space="preserve">Rosa Moncada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1779031" name="Rectángulo 501779031"/>
                            <wps:cNvSpPr/>
                            <wps:spPr>
                              <a:xfrm>
                                <a:off x="2333027" y="2364130"/>
                                <a:ext cx="1885949" cy="1107822"/>
                              </a:xfrm>
                              <a:prstGeom prst="rect">
                                <a:avLst/>
                              </a:prstGeom>
                              <a:solidFill>
                                <a:schemeClr val="bg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824F2" w:rsidRDefault="006824F2" w:rsidP="006824F2">
                                  <w:pPr>
                                    <w:jc w:val="center"/>
                                    <w:rPr>
                                      <w:rFonts w:eastAsia="Times New Roman" w:hAnsi="Calibri"/>
                                      <w:color w:val="000000"/>
                                    </w:rPr>
                                  </w:pPr>
                                  <w:r>
                                    <w:rPr>
                                      <w:rFonts w:eastAsia="Times New Roman" w:hAnsi="Calibri"/>
                                      <w:color w:val="000000"/>
                                    </w:rPr>
                                    <w:t>Líder Sistemas de Información</w:t>
                                  </w:r>
                                </w:p>
                                <w:p w:rsidR="006824F2" w:rsidRDefault="006824F2" w:rsidP="006824F2">
                                  <w:pPr>
                                    <w:jc w:val="center"/>
                                    <w:rPr>
                                      <w:rFonts w:eastAsia="Times New Roman" w:hAnsi="Calibri"/>
                                      <w:color w:val="000000"/>
                                    </w:rPr>
                                  </w:pPr>
                                  <w:r>
                                    <w:rPr>
                                      <w:rFonts w:eastAsia="Times New Roman" w:hAnsi="Calibri"/>
                                      <w:color w:val="000000"/>
                                    </w:rPr>
                                    <w:t>Leonardo Barreto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1224543" name="Rectángulo 1491224543"/>
                            <wps:cNvSpPr/>
                            <wps:spPr>
                              <a:xfrm>
                                <a:off x="7000663" y="2364308"/>
                                <a:ext cx="1885949" cy="890641"/>
                              </a:xfrm>
                              <a:prstGeom prst="rect">
                                <a:avLst/>
                              </a:prstGeom>
                              <a:solidFill>
                                <a:schemeClr val="bg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824F2" w:rsidRDefault="006824F2" w:rsidP="006824F2">
                                  <w:pPr>
                                    <w:jc w:val="center"/>
                                    <w:rPr>
                                      <w:rFonts w:eastAsia="Times New Roman" w:hAnsi="Calibri"/>
                                      <w:color w:val="000000"/>
                                    </w:rPr>
                                  </w:pPr>
                                  <w:r>
                                    <w:rPr>
                                      <w:rFonts w:eastAsia="Times New Roman" w:hAnsi="Calibri"/>
                                      <w:color w:val="000000"/>
                                    </w:rPr>
                                    <w:t>Líder Servicios Tecnológicos</w:t>
                                  </w:r>
                                </w:p>
                                <w:p w:rsidR="006824F2" w:rsidRDefault="006824F2" w:rsidP="006824F2">
                                  <w:pPr>
                                    <w:jc w:val="center"/>
                                    <w:rPr>
                                      <w:rFonts w:eastAsia="Times New Roman" w:hAnsi="Calibri"/>
                                      <w:color w:val="000000"/>
                                      <w:sz w:val="20"/>
                                      <w:szCs w:val="20"/>
                                    </w:rPr>
                                  </w:pPr>
                                  <w:r>
                                    <w:rPr>
                                      <w:rFonts w:eastAsia="Times New Roman" w:hAnsi="Calibri"/>
                                      <w:color w:val="000000"/>
                                      <w:sz w:val="20"/>
                                      <w:szCs w:val="20"/>
                                    </w:rPr>
                                    <w:t>Soledad Martínez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1002330" name="Rectángulo 1261002330"/>
                            <wps:cNvSpPr/>
                            <wps:spPr>
                              <a:xfrm>
                                <a:off x="4714876" y="2364307"/>
                                <a:ext cx="1905000" cy="655315"/>
                              </a:xfrm>
                              <a:prstGeom prst="rect">
                                <a:avLst/>
                              </a:prstGeom>
                              <a:solidFill>
                                <a:schemeClr val="bg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824F2" w:rsidRDefault="006824F2" w:rsidP="006824F2">
                                  <w:pPr>
                                    <w:jc w:val="center"/>
                                    <w:rPr>
                                      <w:rFonts w:eastAsia="Times New Roman" w:hAnsi="Calibri"/>
                                      <w:color w:val="000000"/>
                                    </w:rPr>
                                  </w:pPr>
                                  <w:r>
                                    <w:rPr>
                                      <w:rFonts w:eastAsia="Times New Roman" w:hAnsi="Calibri"/>
                                      <w:color w:val="000000"/>
                                    </w:rPr>
                                    <w:t>Responsable MSPI</w:t>
                                  </w:r>
                                </w:p>
                                <w:p w:rsidR="006824F2" w:rsidRDefault="006824F2" w:rsidP="006824F2">
                                  <w:pPr>
                                    <w:jc w:val="center"/>
                                    <w:rPr>
                                      <w:rFonts w:eastAsia="Times New Roman" w:hAnsi="Calibri"/>
                                      <w:color w:val="000000"/>
                                    </w:rPr>
                                  </w:pPr>
                                  <w:r>
                                    <w:rPr>
                                      <w:rFonts w:eastAsia="Times New Roman" w:hAnsi="Calibri"/>
                                      <w:color w:val="000000"/>
                                    </w:rPr>
                                    <w:t>Rosa Moncada</w:t>
                                  </w:r>
                                  <w:r>
                                    <w:rPr>
                                      <w:rFonts w:eastAsia="Times New Roman" w:hAnsi="Calibri"/>
                                      <w:color w:val="FFFFFF"/>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9916777" name="Conector angular 39"/>
                            <wps:cNvCnPr/>
                            <wps:spPr>
                              <a:xfrm rot="5400000">
                                <a:off x="2461067" y="252278"/>
                                <a:ext cx="617575" cy="3606132"/>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003146646" name="Conector angular 40"/>
                            <wps:cNvCnPr/>
                            <wps:spPr>
                              <a:xfrm rot="5400000">
                                <a:off x="3615674" y="1406885"/>
                                <a:ext cx="617575" cy="1296918"/>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370285418" name="Conector angular 41"/>
                            <wps:cNvCnPr/>
                            <wps:spPr>
                              <a:xfrm rot="16200000" flipH="1">
                                <a:off x="4811273" y="1508201"/>
                                <a:ext cx="617751" cy="1094457"/>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23827260" name="Conector angular 42"/>
                            <wps:cNvCnPr/>
                            <wps:spPr>
                              <a:xfrm rot="16200000" flipH="1">
                                <a:off x="5949510" y="369964"/>
                                <a:ext cx="617751" cy="3370931"/>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926594892" name="Rectángulo 926594892"/>
                            <wps:cNvSpPr/>
                            <wps:spPr>
                              <a:xfrm>
                                <a:off x="7000663" y="3516831"/>
                                <a:ext cx="1885949" cy="907693"/>
                              </a:xfrm>
                              <a:prstGeom prst="rect">
                                <a:avLst/>
                              </a:prstGeom>
                              <a:solidFill>
                                <a:schemeClr val="bg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824F2" w:rsidRDefault="006824F2" w:rsidP="006824F2">
                                  <w:pPr>
                                    <w:jc w:val="center"/>
                                    <w:rPr>
                                      <w:rFonts w:eastAsia="Times New Roman" w:hAnsi="Calibri"/>
                                      <w:color w:val="000000"/>
                                    </w:rPr>
                                  </w:pPr>
                                  <w:r>
                                    <w:rPr>
                                      <w:rFonts w:eastAsia="Times New Roman" w:hAnsi="Calibri"/>
                                      <w:color w:val="000000"/>
                                    </w:rPr>
                                    <w:t>Apoyo de servicios Tecnológicos</w:t>
                                  </w:r>
                                </w:p>
                                <w:p w:rsidR="006824F2" w:rsidRDefault="006824F2" w:rsidP="006824F2">
                                  <w:pPr>
                                    <w:jc w:val="center"/>
                                    <w:rPr>
                                      <w:rFonts w:eastAsia="Times New Roman" w:hAnsi="Calibri"/>
                                      <w:color w:val="000000"/>
                                    </w:rPr>
                                  </w:pPr>
                                  <w:r>
                                    <w:rPr>
                                      <w:rFonts w:eastAsia="Times New Roman" w:hAnsi="Calibri"/>
                                      <w:color w:val="000000"/>
                                    </w:rPr>
                                    <w:t>Soledad Martínez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2391721" name="Conector recto de flecha 992391721"/>
                            <wps:cNvCnPr>
                              <a:stCxn id="1491224543" idx="2"/>
                            </wps:cNvCnPr>
                            <wps:spPr>
                              <a:xfrm>
                                <a:off x="7943588" y="3254949"/>
                                <a:ext cx="212" cy="2618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1788595084" name="Rectángulo 1788595084"/>
                        <wps:cNvSpPr/>
                        <wps:spPr>
                          <a:xfrm>
                            <a:off x="247650" y="3960392"/>
                            <a:ext cx="7886700" cy="4667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824F2" w:rsidRDefault="006824F2" w:rsidP="006824F2">
                              <w:pPr>
                                <w:jc w:val="center"/>
                                <w:rPr>
                                  <w:rFonts w:eastAsia="Times New Roman" w:hAnsi="Calibri"/>
                                  <w:color w:val="000000"/>
                                </w:rPr>
                              </w:pPr>
                              <w:r>
                                <w:rPr>
                                  <w:rFonts w:eastAsia="Times New Roman" w:hAnsi="Calibri"/>
                                  <w:color w:val="000000"/>
                                </w:rPr>
                                <w:t>Líder de Sistema de Gestión de Calidad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1715948" name="Flecha arriba y abajo 46"/>
                        <wps:cNvSpPr/>
                        <wps:spPr>
                          <a:xfrm>
                            <a:off x="6143626" y="3446043"/>
                            <a:ext cx="381000" cy="495300"/>
                          </a:xfrm>
                          <a:prstGeom prst="upDownArrow">
                            <a:avLst/>
                          </a:prstGeom>
                        </wps:spPr>
                        <wps:style>
                          <a:lnRef idx="3">
                            <a:schemeClr val="lt1"/>
                          </a:lnRef>
                          <a:fillRef idx="1">
                            <a:schemeClr val="accent1"/>
                          </a:fillRef>
                          <a:effectRef idx="1">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291688318" name="Flecha arriba y abajo 47"/>
                        <wps:cNvSpPr/>
                        <wps:spPr>
                          <a:xfrm>
                            <a:off x="1943101" y="3436518"/>
                            <a:ext cx="381000" cy="495300"/>
                          </a:xfrm>
                          <a:prstGeom prst="upDownArrow">
                            <a:avLst/>
                          </a:prstGeom>
                        </wps:spPr>
                        <wps:style>
                          <a:lnRef idx="3">
                            <a:schemeClr val="lt1"/>
                          </a:lnRef>
                          <a:fillRef idx="1">
                            <a:schemeClr val="accent1"/>
                          </a:fillRef>
                          <a:effectRef idx="1">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E1D1B6" id="Grupo 1" o:spid="_x0000_s1028" style="position:absolute;left:0;text-align:left;margin-left:0;margin-top:-.55pt;width:527.6pt;height:335.25pt;z-index:251667968;mso-position-horizontal:center;mso-position-horizontal-relative:margin;mso-width-relative:margin;mso-height-relative:margin" coordsize="88866,4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">
                <v:group id="Grupo 481829655" o:spid="_x0000_s1029" style="position:absolute;width:88866;height:37374" coordsize="88866,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">
                  <v:shapetype id="_x0000_t32" coordsize="21600,21600" o:spt="32" o:oned="t" path="m,l21600,21600e" filled="f">
                    <v:path arrowok="t" fillok="f" o:connecttype="none"/>
                    <o:lock v:ext="edit" shapetype="t"/>
                  </v:shapetype>
                  <v:shape id="Conector recto de flecha 899192621" o:spid="_x0000_s1030" type="#_x0000_t32" style="position:absolute;left:45729;top:7738;width:16;height:9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" strokecolor="black [3200]" strokeweight=".5pt">
                    <v:stroke endarrow="block" joinstyle="miter"/>
                  </v:shape>
                  <v:group id="Grupo 383590931" o:spid="_x0000_s1031" style="position:absolute;width:88866;height:44245" coordsize="88866,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">
                    <v:rect id="Rectángulo 589613558" o:spid="_x0000_s1032" style="position:absolute;left:20719;width:50052;height:7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" fillcolor="white [3212]" strokecolor="windowText" strokeweight="1pt">
                      <v:textbox>
                        <w:txbxContent>
                          <w:p w:rsidR="006824F2" w:rsidRDefault="006824F2" w:rsidP="006824F2">
                            <w:pPr>
                              <w:jc w:val="center"/>
                              <w:rPr>
                                <w:rFonts w:eastAsia="Times New Roman" w:hAnsi="Calibri"/>
                                <w:color w:val="000000"/>
                              </w:rPr>
                            </w:pPr>
                            <w:r>
                              <w:rPr>
                                <w:rFonts w:eastAsia="Times New Roman" w:hAnsi="Calibri"/>
                                <w:color w:val="000000"/>
                              </w:rPr>
                              <w:t>Jefe de la Oficina Asesora de Planeación y Sistemas</w:t>
                            </w:r>
                          </w:p>
                          <w:p w:rsidR="006824F2" w:rsidRDefault="006824F2" w:rsidP="006824F2">
                            <w:pPr>
                              <w:jc w:val="center"/>
                              <w:rPr>
                                <w:rFonts w:eastAsia="Times New Roman" w:hAnsi="Calibri"/>
                                <w:color w:val="000000"/>
                              </w:rPr>
                            </w:pPr>
                            <w:r>
                              <w:rPr>
                                <w:rFonts w:eastAsia="Times New Roman" w:hAnsi="Calibri"/>
                                <w:color w:val="000000"/>
                              </w:rPr>
                              <w:t>Carolina Ramos Castellanos</w:t>
                            </w:r>
                          </w:p>
                        </w:txbxContent>
                      </v:textbox>
                    </v:rect>
                    <v:rect id="Rectángulo 134987582" o:spid="_x0000_s1033" style="position:absolute;left:20575;top:8716;width:50307;height:8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" fillcolor="white [3212]" strokecolor="black [3213]" strokeweight="1pt">
                      <v:textbox>
                        <w:txbxContent>
                          <w:p w:rsidR="006824F2" w:rsidRDefault="006824F2" w:rsidP="006824F2">
                            <w:pPr>
                              <w:jc w:val="center"/>
                              <w:rPr>
                                <w:rFonts w:eastAsia="Times New Roman" w:hAnsi="Calibri"/>
                                <w:color w:val="000000"/>
                              </w:rPr>
                            </w:pPr>
                            <w:r>
                              <w:rPr>
                                <w:rFonts w:eastAsia="Times New Roman" w:hAnsi="Calibri"/>
                                <w:color w:val="000000"/>
                              </w:rPr>
                              <w:t>Apoyo a la Coordinación gestión estratégica de Tecnologías de la Información</w:t>
                            </w:r>
                          </w:p>
                          <w:p w:rsidR="006824F2" w:rsidRDefault="006824F2" w:rsidP="006824F2">
                            <w:pPr>
                              <w:jc w:val="center"/>
                              <w:rPr>
                                <w:rFonts w:eastAsia="Times New Roman" w:hAnsi="Calibri"/>
                                <w:color w:val="000000"/>
                              </w:rPr>
                            </w:pPr>
                            <w:r>
                              <w:rPr>
                                <w:rFonts w:eastAsia="Times New Roman" w:hAnsi="Calibri"/>
                                <w:color w:val="000000"/>
                              </w:rPr>
                              <w:t>Emerson Cruz Aldana</w:t>
                            </w:r>
                          </w:p>
                        </w:txbxContent>
                      </v:textbox>
                    </v:rect>
                    <v:rect id="Rectángulo 255342919" o:spid="_x0000_s1034" style="position:absolute;top:23641;width:19335;height:1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" fillcolor="white [3212]" strokecolor="windowText" strokeweight="1pt">
                      <v:textbox>
                        <w:txbxContent>
                          <w:p w:rsidR="006824F2" w:rsidRDefault="006824F2" w:rsidP="006824F2">
                            <w:pPr>
                              <w:jc w:val="center"/>
                              <w:rPr>
                                <w:rFonts w:eastAsia="Times New Roman" w:hAnsi="Calibri"/>
                                <w:color w:val="000000"/>
                              </w:rPr>
                            </w:pPr>
                            <w:r>
                              <w:rPr>
                                <w:rFonts w:eastAsia="Times New Roman" w:hAnsi="Calibri"/>
                                <w:color w:val="000000"/>
                              </w:rPr>
                              <w:t>Líder Gestión de Información y Datos</w:t>
                            </w:r>
                          </w:p>
                          <w:p w:rsidR="006824F2" w:rsidRDefault="006824F2" w:rsidP="006824F2">
                            <w:pPr>
                              <w:jc w:val="center"/>
                              <w:rPr>
                                <w:rFonts w:eastAsia="Times New Roman" w:hAnsi="Calibri"/>
                                <w:color w:val="000000"/>
                              </w:rPr>
                            </w:pPr>
                            <w:r>
                              <w:rPr>
                                <w:rFonts w:eastAsia="Times New Roman" w:hAnsi="Calibri"/>
                                <w:color w:val="000000"/>
                              </w:rPr>
                              <w:t xml:space="preserve">Rosa Moncada </w:t>
                            </w:r>
                          </w:p>
                        </w:txbxContent>
                      </v:textbox>
                    </v:rect>
                    <v:rect id="Rectángulo 501779031" o:spid="_x0000_s1035" style="position:absolute;left:23330;top:23641;width:18859;height:1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" fillcolor="white [3212]" strokecolor="windowText" strokeweight="1pt">
                      <v:textbox>
                        <w:txbxContent>
                          <w:p w:rsidR="006824F2" w:rsidRDefault="006824F2" w:rsidP="006824F2">
                            <w:pPr>
                              <w:jc w:val="center"/>
                              <w:rPr>
                                <w:rFonts w:eastAsia="Times New Roman" w:hAnsi="Calibri"/>
                                <w:color w:val="000000"/>
                              </w:rPr>
                            </w:pPr>
                            <w:r>
                              <w:rPr>
                                <w:rFonts w:eastAsia="Times New Roman" w:hAnsi="Calibri"/>
                                <w:color w:val="000000"/>
                              </w:rPr>
                              <w:t>Líder Sistemas de Información</w:t>
                            </w:r>
                          </w:p>
                          <w:p w:rsidR="006824F2" w:rsidRDefault="006824F2" w:rsidP="006824F2">
                            <w:pPr>
                              <w:jc w:val="center"/>
                              <w:rPr>
                                <w:rFonts w:eastAsia="Times New Roman" w:hAnsi="Calibri"/>
                                <w:color w:val="000000"/>
                              </w:rPr>
                            </w:pPr>
                            <w:r>
                              <w:rPr>
                                <w:rFonts w:eastAsia="Times New Roman" w:hAnsi="Calibri"/>
                                <w:color w:val="000000"/>
                              </w:rPr>
                              <w:t>Leonardo Barreto</w:t>
                            </w:r>
                          </w:p>
                        </w:txbxContent>
                      </v:textbox>
                    </v:rect>
                    <v:rect id="Rectángulo 1491224543" o:spid="_x0000_s1036" style="position:absolute;left:70006;top:23643;width:18860;height:8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" fillcolor="white [3212]" strokecolor="windowText" strokeweight="1pt">
                      <v:textbox>
                        <w:txbxContent>
                          <w:p w:rsidR="006824F2" w:rsidRDefault="006824F2" w:rsidP="006824F2">
                            <w:pPr>
                              <w:jc w:val="center"/>
                              <w:rPr>
                                <w:rFonts w:eastAsia="Times New Roman" w:hAnsi="Calibri"/>
                                <w:color w:val="000000"/>
                              </w:rPr>
                            </w:pPr>
                            <w:r>
                              <w:rPr>
                                <w:rFonts w:eastAsia="Times New Roman" w:hAnsi="Calibri"/>
                                <w:color w:val="000000"/>
                              </w:rPr>
                              <w:t>Líder Servicios Tecnológicos</w:t>
                            </w:r>
                          </w:p>
                          <w:p w:rsidR="006824F2" w:rsidRDefault="006824F2" w:rsidP="006824F2">
                            <w:pPr>
                              <w:jc w:val="center"/>
                              <w:rPr>
                                <w:rFonts w:eastAsia="Times New Roman" w:hAnsi="Calibri"/>
                                <w:color w:val="000000"/>
                                <w:sz w:val="20"/>
                                <w:szCs w:val="20"/>
                              </w:rPr>
                            </w:pPr>
                            <w:r>
                              <w:rPr>
                                <w:rFonts w:eastAsia="Times New Roman" w:hAnsi="Calibri"/>
                                <w:color w:val="000000"/>
                                <w:sz w:val="20"/>
                                <w:szCs w:val="20"/>
                              </w:rPr>
                              <w:t>Soledad Martínez</w:t>
                            </w:r>
                          </w:p>
                        </w:txbxContent>
                      </v:textbox>
                    </v:rect>
                    <v:rect id="Rectángulo 1261002330" o:spid="_x0000_s1037" style="position:absolute;left:47148;top:23643;width:19050;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" fillcolor="white [3212]" strokecolor="windowText" strokeweight="1pt">
                      <v:textbox>
                        <w:txbxContent>
                          <w:p w:rsidR="006824F2" w:rsidRDefault="006824F2" w:rsidP="006824F2">
                            <w:pPr>
                              <w:jc w:val="center"/>
                              <w:rPr>
                                <w:rFonts w:eastAsia="Times New Roman" w:hAnsi="Calibri"/>
                                <w:color w:val="000000"/>
                              </w:rPr>
                            </w:pPr>
                            <w:r>
                              <w:rPr>
                                <w:rFonts w:eastAsia="Times New Roman" w:hAnsi="Calibri"/>
                                <w:color w:val="000000"/>
                              </w:rPr>
                              <w:t>Responsable MSPI</w:t>
                            </w:r>
                          </w:p>
                          <w:p w:rsidR="006824F2" w:rsidRDefault="006824F2" w:rsidP="006824F2">
                            <w:pPr>
                              <w:jc w:val="center"/>
                              <w:rPr>
                                <w:rFonts w:eastAsia="Times New Roman" w:hAnsi="Calibri"/>
                                <w:color w:val="000000"/>
                              </w:rPr>
                            </w:pPr>
                            <w:r>
                              <w:rPr>
                                <w:rFonts w:eastAsia="Times New Roman" w:hAnsi="Calibri"/>
                                <w:color w:val="000000"/>
                              </w:rPr>
                              <w:t>Rosa Moncada</w:t>
                            </w:r>
                            <w:r>
                              <w:rPr>
                                <w:rFonts w:eastAsia="Times New Roman" w:hAnsi="Calibri"/>
                                <w:color w:val="FFFFFF"/>
                              </w:rPr>
                              <w: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9" o:spid="_x0000_s1038" type="#_x0000_t34" style="position:absolute;left:24610;top:2522;width:6176;height:3606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" strokecolor="black [3200]" strokeweight=".5pt">
                      <v:stroke endarrow="block"/>
                    </v:shape>
                    <v:shape id="Conector angular 40" o:spid="_x0000_s1039" type="#_x0000_t34" style="position:absolute;left:36157;top:14068;width:6176;height:129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" strokecolor="black [3200]" strokeweight=".5pt">
                      <v:stroke endarrow="block"/>
                    </v:shape>
                    <v:shape id="Conector angular 41" o:spid="_x0000_s1040" type="#_x0000_t34" style="position:absolute;left:48112;top:15082;width:6178;height:1094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" strokecolor="black [3200]" strokeweight=".5pt">
                      <v:stroke endarrow="block"/>
                    </v:shape>
                    <v:shape id="Conector angular 42" o:spid="_x0000_s1041" type="#_x0000_t34" style="position:absolute;left:59495;top:3699;width:6178;height:3370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" strokecolor="black [3200]" strokeweight=".5pt">
                      <v:stroke endarrow="block"/>
                    </v:shape>
                    <v:rect id="Rectángulo 926594892" o:spid="_x0000_s1042" style="position:absolute;left:70006;top:35168;width:18860;height:9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" fillcolor="white [3212]" strokecolor="windowText" strokeweight="1pt">
                      <v:textbox>
                        <w:txbxContent>
                          <w:p w:rsidR="006824F2" w:rsidRDefault="006824F2" w:rsidP="006824F2">
                            <w:pPr>
                              <w:jc w:val="center"/>
                              <w:rPr>
                                <w:rFonts w:eastAsia="Times New Roman" w:hAnsi="Calibri"/>
                                <w:color w:val="000000"/>
                              </w:rPr>
                            </w:pPr>
                            <w:r>
                              <w:rPr>
                                <w:rFonts w:eastAsia="Times New Roman" w:hAnsi="Calibri"/>
                                <w:color w:val="000000"/>
                              </w:rPr>
                              <w:t>Apoyo de servicios Tecnológicos</w:t>
                            </w:r>
                          </w:p>
                          <w:p w:rsidR="006824F2" w:rsidRDefault="006824F2" w:rsidP="006824F2">
                            <w:pPr>
                              <w:jc w:val="center"/>
                              <w:rPr>
                                <w:rFonts w:eastAsia="Times New Roman" w:hAnsi="Calibri"/>
                                <w:color w:val="000000"/>
                              </w:rPr>
                            </w:pPr>
                            <w:r>
                              <w:rPr>
                                <w:rFonts w:eastAsia="Times New Roman" w:hAnsi="Calibri"/>
                                <w:color w:val="000000"/>
                              </w:rPr>
                              <w:t>Soledad Martínez</w:t>
                            </w:r>
                          </w:p>
                        </w:txbxContent>
                      </v:textbox>
                    </v:rect>
                    <v:shape id="Conector recto de flecha 992391721" o:spid="_x0000_s1043" type="#_x0000_t32" style="position:absolute;left:79435;top:32549;width:3;height:2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" strokecolor="black [3200]" strokeweight=".5pt">
                      <v:stroke endarrow="block" joinstyle="miter"/>
                    </v:shape>
                  </v:group>
                </v:group>
                <v:rect id="Rectángulo 1788595084" o:spid="_x0000_s1044" style="position:absolute;left:2476;top:39603;width:78867;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" fillcolor="white [3212]" strokecolor="#1f4d78 [1604]" strokeweight="1pt">
                  <v:textbox>
                    <w:txbxContent>
                      <w:p w:rsidR="006824F2" w:rsidRDefault="006824F2" w:rsidP="006824F2">
                        <w:pPr>
                          <w:jc w:val="center"/>
                          <w:rPr>
                            <w:rFonts w:eastAsia="Times New Roman" w:hAnsi="Calibri"/>
                            <w:color w:val="000000"/>
                          </w:rPr>
                        </w:pPr>
                        <w:r>
                          <w:rPr>
                            <w:rFonts w:eastAsia="Times New Roman" w:hAnsi="Calibri"/>
                            <w:color w:val="000000"/>
                          </w:rPr>
                          <w:t>Líder de Sistema de Gestión de Calidad</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echa arriba y abajo 46" o:spid="_x0000_s1045" type="#_x0000_t70" style="position:absolute;left:61436;top:34460;width:381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" adj=",8308" fillcolor="#5b9bd5 [3204]" strokecolor="white [3201]" strokeweight="1.5pt"/>
                <v:shape id="Flecha arriba y abajo 47" o:spid="_x0000_s1046" type="#_x0000_t70" style="position:absolute;left:19431;top:34365;width:381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" adj=",8308" fillcolor="#5b9bd5 [3204]" strokecolor="white [3201]" strokeweight="1.5pt"/>
                <w10:wrap anchorx="margin"/>
              </v:group>
            </w:pict>
          </mc:Fallback>
        </mc:AlternateContent>
      </w:r>
    </w:p>
    <w:p w:rsidR="006824F2" w:rsidRPr="006824F2" w:rsidRDefault="006824F2" w:rsidP="006824F2">
      <w:pPr>
        <w:spacing w:line="240" w:lineRule="auto"/>
        <w:jc w:val="center"/>
        <w:rPr>
          <w:rFonts w:ascii="Verdana" w:hAnsi="Verdana"/>
          <w:noProof/>
          <w:lang w:val="es-MX"/>
        </w:rPr>
      </w:pPr>
    </w:p>
    <w:p w:rsidR="006824F2" w:rsidRPr="006824F2" w:rsidRDefault="006824F2" w:rsidP="006824F2">
      <w:pPr>
        <w:spacing w:line="240" w:lineRule="auto"/>
        <w:jc w:val="center"/>
        <w:rPr>
          <w:rFonts w:ascii="Verdana" w:hAnsi="Verdana"/>
          <w:noProof/>
          <w:lang w:val="es-MX"/>
        </w:rPr>
      </w:pPr>
    </w:p>
    <w:p w:rsidR="006824F2" w:rsidRPr="006824F2" w:rsidRDefault="006824F2" w:rsidP="006824F2">
      <w:pPr>
        <w:spacing w:line="240" w:lineRule="auto"/>
        <w:jc w:val="center"/>
        <w:rPr>
          <w:rFonts w:ascii="Verdana" w:hAnsi="Verdana"/>
          <w:noProof/>
          <w:lang w:val="es-MX"/>
        </w:rPr>
      </w:pPr>
    </w:p>
    <w:p w:rsidR="006824F2" w:rsidRPr="006824F2" w:rsidRDefault="006824F2" w:rsidP="006824F2">
      <w:pPr>
        <w:spacing w:line="240" w:lineRule="auto"/>
        <w:jc w:val="center"/>
        <w:rPr>
          <w:rFonts w:ascii="Verdana" w:hAnsi="Verdana"/>
          <w:noProof/>
          <w:lang w:val="es-MX"/>
        </w:rPr>
      </w:pPr>
    </w:p>
    <w:p w:rsidR="006824F2" w:rsidRPr="006824F2" w:rsidRDefault="006824F2" w:rsidP="006824F2">
      <w:pPr>
        <w:spacing w:line="240" w:lineRule="auto"/>
        <w:jc w:val="center"/>
        <w:rPr>
          <w:rFonts w:ascii="Verdana" w:hAnsi="Verdana"/>
          <w:noProof/>
          <w:lang w:val="es-MX"/>
        </w:rPr>
      </w:pPr>
    </w:p>
    <w:p w:rsidR="006824F2" w:rsidRPr="006824F2" w:rsidRDefault="006824F2" w:rsidP="006824F2">
      <w:pPr>
        <w:spacing w:line="240" w:lineRule="auto"/>
        <w:jc w:val="center"/>
        <w:rPr>
          <w:rFonts w:ascii="Verdana" w:hAnsi="Verdana"/>
          <w:noProof/>
          <w:lang w:val="es-MX"/>
        </w:rPr>
      </w:pPr>
    </w:p>
    <w:p w:rsidR="006824F2" w:rsidRPr="006824F2" w:rsidRDefault="006824F2" w:rsidP="006824F2">
      <w:pPr>
        <w:spacing w:line="240" w:lineRule="auto"/>
        <w:jc w:val="center"/>
        <w:rPr>
          <w:rFonts w:ascii="Verdana" w:hAnsi="Verdana"/>
          <w:noProof/>
          <w:lang w:val="es-MX"/>
        </w:rPr>
      </w:pPr>
    </w:p>
    <w:p w:rsidR="006824F2" w:rsidRPr="006824F2" w:rsidRDefault="006824F2" w:rsidP="006824F2">
      <w:pPr>
        <w:spacing w:line="240" w:lineRule="auto"/>
        <w:jc w:val="center"/>
        <w:rPr>
          <w:rFonts w:ascii="Verdana" w:hAnsi="Verdana"/>
          <w:noProof/>
          <w:lang w:val="es-MX"/>
        </w:rPr>
      </w:pPr>
    </w:p>
    <w:p w:rsidR="006824F2" w:rsidRPr="006824F2" w:rsidRDefault="006824F2" w:rsidP="006824F2">
      <w:pPr>
        <w:spacing w:line="240" w:lineRule="auto"/>
        <w:jc w:val="center"/>
        <w:rPr>
          <w:rFonts w:ascii="Verdana" w:hAnsi="Verdana"/>
          <w:noProof/>
          <w:lang w:val="es-MX"/>
        </w:rPr>
      </w:pPr>
    </w:p>
    <w:p w:rsidR="006824F2" w:rsidRPr="006824F2" w:rsidRDefault="006824F2" w:rsidP="006824F2">
      <w:pPr>
        <w:spacing w:line="240" w:lineRule="auto"/>
        <w:jc w:val="center"/>
        <w:rPr>
          <w:rFonts w:ascii="Verdana" w:hAnsi="Verdana"/>
          <w:noProof/>
          <w:lang w:val="es-MX"/>
        </w:rPr>
      </w:pPr>
    </w:p>
    <w:p w:rsidR="006824F2" w:rsidRPr="006824F2" w:rsidRDefault="006824F2" w:rsidP="006824F2">
      <w:pPr>
        <w:spacing w:line="240" w:lineRule="auto"/>
        <w:jc w:val="center"/>
        <w:rPr>
          <w:rFonts w:ascii="Verdana" w:hAnsi="Verdana"/>
          <w:noProof/>
          <w:lang w:val="es-MX"/>
        </w:rPr>
      </w:pPr>
    </w:p>
    <w:p w:rsidR="006824F2" w:rsidRPr="006824F2" w:rsidRDefault="006824F2" w:rsidP="006824F2">
      <w:pPr>
        <w:spacing w:line="240" w:lineRule="auto"/>
        <w:jc w:val="center"/>
        <w:rPr>
          <w:rFonts w:ascii="Verdana" w:hAnsi="Verdana"/>
          <w:noProof/>
          <w:lang w:val="es-MX"/>
        </w:rPr>
      </w:pPr>
    </w:p>
    <w:p w:rsidR="006824F2" w:rsidRDefault="006824F2" w:rsidP="006824F2">
      <w:pPr>
        <w:spacing w:line="240" w:lineRule="auto"/>
        <w:jc w:val="center"/>
        <w:rPr>
          <w:rFonts w:ascii="Verdana" w:hAnsi="Verdana"/>
          <w:noProof/>
          <w:lang w:val="es-MX"/>
        </w:rPr>
      </w:pPr>
    </w:p>
    <w:p w:rsidR="006824F2" w:rsidRDefault="006824F2" w:rsidP="006824F2">
      <w:pPr>
        <w:spacing w:line="240" w:lineRule="auto"/>
        <w:jc w:val="center"/>
        <w:rPr>
          <w:rFonts w:ascii="Verdana" w:hAnsi="Verdana"/>
          <w:noProof/>
          <w:lang w:val="es-MX"/>
        </w:rPr>
      </w:pPr>
    </w:p>
    <w:p w:rsidR="006824F2" w:rsidRDefault="006824F2" w:rsidP="006824F2">
      <w:pPr>
        <w:spacing w:line="240" w:lineRule="auto"/>
        <w:jc w:val="center"/>
        <w:rPr>
          <w:rFonts w:ascii="Verdana" w:hAnsi="Verdana"/>
          <w:noProof/>
          <w:lang w:val="es-MX"/>
        </w:rPr>
      </w:pPr>
    </w:p>
    <w:p w:rsidR="0096738B" w:rsidRPr="006824F2" w:rsidRDefault="0096738B" w:rsidP="006824F2">
      <w:pPr>
        <w:spacing w:line="240" w:lineRule="auto"/>
        <w:jc w:val="center"/>
        <w:rPr>
          <w:rFonts w:ascii="Verdana" w:hAnsi="Verdana"/>
          <w:noProof/>
          <w:lang w:val="es-MX"/>
        </w:rPr>
      </w:pPr>
    </w:p>
    <w:tbl>
      <w:tblPr>
        <w:tblStyle w:val="Tablaconcuadrcula"/>
        <w:tblW w:w="0" w:type="auto"/>
        <w:tblLook w:val="04A0" w:firstRow="1" w:lastRow="0" w:firstColumn="1" w:lastColumn="0" w:noHBand="0" w:noVBand="1"/>
      </w:tblPr>
      <w:tblGrid>
        <w:gridCol w:w="2689"/>
        <w:gridCol w:w="6139"/>
      </w:tblGrid>
      <w:tr w:rsidR="006824F2" w:rsidRPr="00DF1BF3" w:rsidTr="006824F2">
        <w:tc>
          <w:tcPr>
            <w:tcW w:w="8828" w:type="dxa"/>
            <w:gridSpan w:val="2"/>
            <w:shd w:val="clear" w:color="auto" w:fill="002060"/>
          </w:tcPr>
          <w:p w:rsidR="006824F2" w:rsidRPr="00DF1BF3" w:rsidRDefault="006824F2" w:rsidP="006824F2">
            <w:pPr>
              <w:autoSpaceDE w:val="0"/>
              <w:autoSpaceDN w:val="0"/>
              <w:adjustRightInd w:val="0"/>
              <w:jc w:val="both"/>
              <w:rPr>
                <w:rFonts w:ascii="Verdana" w:hAnsi="Verdana"/>
                <w:b/>
                <w:noProof/>
                <w:sz w:val="20"/>
                <w:szCs w:val="20"/>
                <w:lang w:eastAsia="es-ES_tradnl"/>
              </w:rPr>
            </w:pPr>
            <w:r w:rsidRPr="00DF1BF3">
              <w:rPr>
                <w:rFonts w:ascii="Verdana" w:hAnsi="Verdana"/>
                <w:b/>
                <w:noProof/>
                <w:sz w:val="20"/>
                <w:szCs w:val="20"/>
                <w:lang w:eastAsia="es-ES_tradnl"/>
              </w:rPr>
              <w:t>ESTRUCTURA ORGANIZACIÓN DE TI</w:t>
            </w:r>
          </w:p>
        </w:tc>
      </w:tr>
      <w:tr w:rsidR="006824F2" w:rsidRPr="00DF1BF3" w:rsidTr="006824F2">
        <w:tc>
          <w:tcPr>
            <w:tcW w:w="2689" w:type="dxa"/>
          </w:tcPr>
          <w:p w:rsidR="006824F2" w:rsidRPr="00DF1BF3" w:rsidRDefault="006824F2" w:rsidP="006824F2">
            <w:pPr>
              <w:autoSpaceDE w:val="0"/>
              <w:autoSpaceDN w:val="0"/>
              <w:adjustRightInd w:val="0"/>
              <w:jc w:val="both"/>
              <w:rPr>
                <w:rFonts w:ascii="Verdana" w:hAnsi="Verdana"/>
                <w:noProof/>
                <w:sz w:val="20"/>
                <w:szCs w:val="20"/>
                <w:lang w:eastAsia="es-ES_tradnl"/>
              </w:rPr>
            </w:pPr>
            <w:r w:rsidRPr="00DF1BF3">
              <w:rPr>
                <w:rFonts w:ascii="Verdana" w:hAnsi="Verdana"/>
                <w:noProof/>
                <w:sz w:val="20"/>
                <w:szCs w:val="20"/>
                <w:lang w:eastAsia="es-ES_tradnl"/>
              </w:rPr>
              <w:t>Apoyo en la Coordinaciòn Gestión Estratégica de Tecnologías de la Información</w:t>
            </w:r>
          </w:p>
        </w:tc>
        <w:tc>
          <w:tcPr>
            <w:tcW w:w="6139" w:type="dxa"/>
          </w:tcPr>
          <w:p w:rsidR="006824F2" w:rsidRPr="00DF1BF3" w:rsidRDefault="006824F2" w:rsidP="00774504">
            <w:pPr>
              <w:pStyle w:val="Prrafodelista"/>
              <w:numPr>
                <w:ilvl w:val="0"/>
                <w:numId w:val="6"/>
              </w:numPr>
              <w:autoSpaceDE w:val="0"/>
              <w:autoSpaceDN w:val="0"/>
              <w:adjustRightInd w:val="0"/>
              <w:spacing w:line="240" w:lineRule="auto"/>
              <w:jc w:val="both"/>
              <w:rPr>
                <w:noProof/>
                <w:szCs w:val="20"/>
                <w:lang w:val="es-CO" w:eastAsia="es-ES_tradnl"/>
              </w:rPr>
            </w:pPr>
            <w:r w:rsidRPr="00DF1BF3">
              <w:rPr>
                <w:noProof/>
                <w:szCs w:val="20"/>
                <w:lang w:val="es-CO" w:eastAsia="es-ES_tradnl"/>
              </w:rPr>
              <w:t>Liderar la planificación del acceso, uso y aprovechamiento de TI en el INSOR.</w:t>
            </w:r>
          </w:p>
          <w:p w:rsidR="006824F2" w:rsidRPr="00DF1BF3" w:rsidRDefault="006824F2" w:rsidP="00774504">
            <w:pPr>
              <w:pStyle w:val="Prrafodelista"/>
              <w:numPr>
                <w:ilvl w:val="0"/>
                <w:numId w:val="6"/>
              </w:numPr>
              <w:autoSpaceDE w:val="0"/>
              <w:autoSpaceDN w:val="0"/>
              <w:adjustRightInd w:val="0"/>
              <w:spacing w:line="240" w:lineRule="auto"/>
              <w:jc w:val="both"/>
              <w:rPr>
                <w:noProof/>
                <w:szCs w:val="20"/>
                <w:lang w:val="es-CO" w:eastAsia="es-ES_tradnl"/>
              </w:rPr>
            </w:pPr>
            <w:r w:rsidRPr="00DF1BF3">
              <w:rPr>
                <w:noProof/>
                <w:szCs w:val="20"/>
                <w:lang w:val="es-CO" w:eastAsia="es-ES_tradnl"/>
              </w:rPr>
              <w:t>Liderar las actividades que surgen del uso y apropiación de TI en el INSOR</w:t>
            </w:r>
          </w:p>
          <w:p w:rsidR="006824F2" w:rsidRPr="00DF1BF3" w:rsidRDefault="006824F2" w:rsidP="00774504">
            <w:pPr>
              <w:pStyle w:val="Prrafodelista"/>
              <w:numPr>
                <w:ilvl w:val="0"/>
                <w:numId w:val="6"/>
              </w:numPr>
              <w:autoSpaceDE w:val="0"/>
              <w:autoSpaceDN w:val="0"/>
              <w:adjustRightInd w:val="0"/>
              <w:spacing w:line="240" w:lineRule="auto"/>
              <w:jc w:val="both"/>
              <w:rPr>
                <w:noProof/>
                <w:szCs w:val="20"/>
                <w:lang w:val="es-CO" w:eastAsia="es-ES_tradnl"/>
              </w:rPr>
            </w:pPr>
            <w:r w:rsidRPr="00DF1BF3">
              <w:rPr>
                <w:noProof/>
                <w:szCs w:val="20"/>
                <w:lang w:val="es-CO" w:eastAsia="es-ES_tradnl"/>
              </w:rPr>
              <w:t>Liderar los procesos de identificación de oportunidades de innovación TI en el INSOR</w:t>
            </w:r>
          </w:p>
          <w:p w:rsidR="006824F2" w:rsidRPr="00DF1BF3" w:rsidRDefault="006824F2" w:rsidP="00774504">
            <w:pPr>
              <w:pStyle w:val="Prrafodelista"/>
              <w:numPr>
                <w:ilvl w:val="0"/>
                <w:numId w:val="6"/>
              </w:numPr>
              <w:autoSpaceDE w:val="0"/>
              <w:autoSpaceDN w:val="0"/>
              <w:adjustRightInd w:val="0"/>
              <w:spacing w:line="240" w:lineRule="auto"/>
              <w:jc w:val="both"/>
              <w:rPr>
                <w:noProof/>
                <w:szCs w:val="20"/>
                <w:lang w:val="es-CO" w:eastAsia="es-ES_tradnl"/>
              </w:rPr>
            </w:pPr>
            <w:r w:rsidRPr="00DF1BF3">
              <w:rPr>
                <w:noProof/>
                <w:szCs w:val="20"/>
                <w:lang w:val="es-CO" w:eastAsia="es-ES_tradnl"/>
              </w:rPr>
              <w:t>Coordinar con las áreas todos los proyectos TI en el INSOR</w:t>
            </w:r>
          </w:p>
          <w:p w:rsidR="006824F2" w:rsidRPr="00DF1BF3" w:rsidRDefault="006824F2" w:rsidP="00774504">
            <w:pPr>
              <w:pStyle w:val="Prrafodelista"/>
              <w:numPr>
                <w:ilvl w:val="0"/>
                <w:numId w:val="6"/>
              </w:numPr>
              <w:autoSpaceDE w:val="0"/>
              <w:autoSpaceDN w:val="0"/>
              <w:adjustRightInd w:val="0"/>
              <w:spacing w:line="240" w:lineRule="auto"/>
              <w:jc w:val="both"/>
              <w:rPr>
                <w:noProof/>
                <w:szCs w:val="20"/>
                <w:lang w:val="es-CO" w:eastAsia="es-ES_tradnl"/>
              </w:rPr>
            </w:pPr>
            <w:r w:rsidRPr="00DF1BF3">
              <w:rPr>
                <w:noProof/>
                <w:szCs w:val="20"/>
                <w:lang w:val="es-CO" w:eastAsia="es-ES_tradnl"/>
              </w:rPr>
              <w:t>Participar activamente en los procesos de planeación de la entidad para asegurarse de que se incorporen las oportunidades TI</w:t>
            </w:r>
          </w:p>
        </w:tc>
      </w:tr>
      <w:tr w:rsidR="006824F2" w:rsidRPr="00DF1BF3" w:rsidTr="006824F2">
        <w:tc>
          <w:tcPr>
            <w:tcW w:w="2689" w:type="dxa"/>
          </w:tcPr>
          <w:p w:rsidR="006824F2" w:rsidRPr="00DF1BF3" w:rsidRDefault="006824F2" w:rsidP="006824F2">
            <w:pPr>
              <w:autoSpaceDE w:val="0"/>
              <w:autoSpaceDN w:val="0"/>
              <w:adjustRightInd w:val="0"/>
              <w:jc w:val="both"/>
              <w:rPr>
                <w:rFonts w:ascii="Verdana" w:hAnsi="Verdana"/>
                <w:noProof/>
                <w:sz w:val="20"/>
                <w:szCs w:val="20"/>
                <w:lang w:eastAsia="es-ES_tradnl"/>
              </w:rPr>
            </w:pPr>
            <w:r w:rsidRPr="00DF1BF3">
              <w:rPr>
                <w:rFonts w:ascii="Verdana" w:hAnsi="Verdana"/>
                <w:noProof/>
                <w:sz w:val="20"/>
                <w:szCs w:val="20"/>
                <w:lang w:eastAsia="es-ES_tradnl"/>
              </w:rPr>
              <w:t>Apoyo gestión de información y datos</w:t>
            </w:r>
          </w:p>
        </w:tc>
        <w:tc>
          <w:tcPr>
            <w:tcW w:w="6139" w:type="dxa"/>
          </w:tcPr>
          <w:p w:rsidR="006824F2" w:rsidRPr="00DF1BF3" w:rsidRDefault="006824F2" w:rsidP="00774504">
            <w:pPr>
              <w:pStyle w:val="Prrafodelista"/>
              <w:numPr>
                <w:ilvl w:val="0"/>
                <w:numId w:val="6"/>
              </w:numPr>
              <w:autoSpaceDE w:val="0"/>
              <w:autoSpaceDN w:val="0"/>
              <w:adjustRightInd w:val="0"/>
              <w:spacing w:line="240" w:lineRule="auto"/>
              <w:jc w:val="both"/>
              <w:rPr>
                <w:noProof/>
                <w:szCs w:val="20"/>
                <w:lang w:val="es-CO" w:eastAsia="es-ES_tradnl"/>
              </w:rPr>
            </w:pPr>
            <w:r w:rsidRPr="00DF1BF3">
              <w:rPr>
                <w:noProof/>
                <w:szCs w:val="20"/>
                <w:lang w:val="es-CO" w:eastAsia="es-ES_tradnl"/>
              </w:rPr>
              <w:t>Liderar las actividades relacionadas con el diseño y actualización de la arquitectura de información y datos de la entidad.</w:t>
            </w:r>
          </w:p>
          <w:p w:rsidR="006824F2" w:rsidRPr="00DF1BF3" w:rsidRDefault="006824F2" w:rsidP="00774504">
            <w:pPr>
              <w:pStyle w:val="Prrafodelista"/>
              <w:numPr>
                <w:ilvl w:val="0"/>
                <w:numId w:val="6"/>
              </w:numPr>
              <w:autoSpaceDE w:val="0"/>
              <w:autoSpaceDN w:val="0"/>
              <w:adjustRightInd w:val="0"/>
              <w:spacing w:line="240" w:lineRule="auto"/>
              <w:jc w:val="both"/>
              <w:rPr>
                <w:noProof/>
                <w:szCs w:val="20"/>
                <w:lang w:val="es-CO" w:eastAsia="es-ES_tradnl"/>
              </w:rPr>
            </w:pPr>
            <w:r w:rsidRPr="00DF1BF3">
              <w:rPr>
                <w:noProof/>
                <w:szCs w:val="20"/>
                <w:lang w:val="es-CO" w:eastAsia="es-ES_tradnl"/>
              </w:rPr>
              <w:t>Líderar la definición y operación del modelo de Gobierno de información y datos en la entidad.</w:t>
            </w:r>
          </w:p>
          <w:p w:rsidR="006824F2" w:rsidRPr="00DF1BF3" w:rsidRDefault="006824F2" w:rsidP="00774504">
            <w:pPr>
              <w:pStyle w:val="Prrafodelista"/>
              <w:numPr>
                <w:ilvl w:val="0"/>
                <w:numId w:val="6"/>
              </w:numPr>
              <w:autoSpaceDE w:val="0"/>
              <w:autoSpaceDN w:val="0"/>
              <w:adjustRightInd w:val="0"/>
              <w:spacing w:line="240" w:lineRule="auto"/>
              <w:jc w:val="both"/>
              <w:rPr>
                <w:noProof/>
                <w:szCs w:val="20"/>
                <w:lang w:val="es-CO" w:eastAsia="es-ES_tradnl"/>
              </w:rPr>
            </w:pPr>
            <w:r w:rsidRPr="00DF1BF3">
              <w:rPr>
                <w:noProof/>
                <w:szCs w:val="20"/>
                <w:lang w:val="es-CO" w:eastAsia="es-ES_tradnl"/>
              </w:rPr>
              <w:t>Liderar la definición e implemnetación de los mecanismos para asegurar la calidad de información y datos de la entidad.</w:t>
            </w:r>
          </w:p>
          <w:p w:rsidR="006824F2" w:rsidRPr="00DF1BF3" w:rsidRDefault="006824F2" w:rsidP="00774504">
            <w:pPr>
              <w:pStyle w:val="Prrafodelista"/>
              <w:numPr>
                <w:ilvl w:val="0"/>
                <w:numId w:val="6"/>
              </w:numPr>
              <w:autoSpaceDE w:val="0"/>
              <w:autoSpaceDN w:val="0"/>
              <w:adjustRightInd w:val="0"/>
              <w:spacing w:line="240" w:lineRule="auto"/>
              <w:jc w:val="both"/>
              <w:rPr>
                <w:noProof/>
                <w:szCs w:val="20"/>
                <w:lang w:val="es-CO" w:eastAsia="es-ES_tradnl"/>
              </w:rPr>
            </w:pPr>
            <w:r w:rsidRPr="00DF1BF3">
              <w:rPr>
                <w:noProof/>
                <w:szCs w:val="20"/>
                <w:lang w:val="es-CO" w:eastAsia="es-ES_tradnl"/>
              </w:rPr>
              <w:lastRenderedPageBreak/>
              <w:t>Líderar las actividades para promover la seguridad y privacidad de la información y los datos en la entidad.</w:t>
            </w:r>
          </w:p>
          <w:p w:rsidR="006824F2" w:rsidRPr="00DF1BF3" w:rsidRDefault="006824F2" w:rsidP="00774504">
            <w:pPr>
              <w:pStyle w:val="Prrafodelista"/>
              <w:numPr>
                <w:ilvl w:val="0"/>
                <w:numId w:val="6"/>
              </w:numPr>
              <w:autoSpaceDE w:val="0"/>
              <w:autoSpaceDN w:val="0"/>
              <w:adjustRightInd w:val="0"/>
              <w:spacing w:line="240" w:lineRule="auto"/>
              <w:jc w:val="both"/>
              <w:rPr>
                <w:noProof/>
                <w:szCs w:val="20"/>
                <w:lang w:val="es-CO" w:eastAsia="es-ES_tradnl"/>
              </w:rPr>
            </w:pPr>
            <w:r w:rsidRPr="00DF1BF3">
              <w:rPr>
                <w:noProof/>
                <w:szCs w:val="20"/>
                <w:lang w:val="es-CO" w:eastAsia="es-ES_tradnl"/>
              </w:rPr>
              <w:t>Apoyar trasversalmente a las áreas del INSOR en la definición de modelos y estandáres de datos para sus operaciones.</w:t>
            </w:r>
          </w:p>
        </w:tc>
      </w:tr>
      <w:tr w:rsidR="006824F2" w:rsidRPr="00DF1BF3" w:rsidTr="006824F2">
        <w:tc>
          <w:tcPr>
            <w:tcW w:w="2689" w:type="dxa"/>
          </w:tcPr>
          <w:p w:rsidR="006824F2" w:rsidRPr="00DF1BF3" w:rsidRDefault="006824F2" w:rsidP="006824F2">
            <w:pPr>
              <w:autoSpaceDE w:val="0"/>
              <w:autoSpaceDN w:val="0"/>
              <w:adjustRightInd w:val="0"/>
              <w:jc w:val="both"/>
              <w:rPr>
                <w:rFonts w:ascii="Verdana" w:hAnsi="Verdana"/>
                <w:noProof/>
                <w:sz w:val="20"/>
                <w:szCs w:val="20"/>
                <w:lang w:eastAsia="es-ES_tradnl"/>
              </w:rPr>
            </w:pPr>
            <w:r w:rsidRPr="00DF1BF3">
              <w:rPr>
                <w:rFonts w:ascii="Verdana" w:hAnsi="Verdana"/>
                <w:noProof/>
                <w:sz w:val="20"/>
                <w:szCs w:val="20"/>
                <w:lang w:eastAsia="es-ES_tradnl"/>
              </w:rPr>
              <w:t>Apoyo Sistemas de Información</w:t>
            </w:r>
          </w:p>
        </w:tc>
        <w:tc>
          <w:tcPr>
            <w:tcW w:w="6139" w:type="dxa"/>
          </w:tcPr>
          <w:p w:rsidR="006824F2" w:rsidRPr="00DF1BF3" w:rsidRDefault="006824F2" w:rsidP="00774504">
            <w:pPr>
              <w:pStyle w:val="Prrafodelista"/>
              <w:numPr>
                <w:ilvl w:val="0"/>
                <w:numId w:val="6"/>
              </w:numPr>
              <w:autoSpaceDE w:val="0"/>
              <w:autoSpaceDN w:val="0"/>
              <w:adjustRightInd w:val="0"/>
              <w:spacing w:line="240" w:lineRule="auto"/>
              <w:jc w:val="both"/>
              <w:rPr>
                <w:noProof/>
                <w:szCs w:val="20"/>
                <w:lang w:val="es-CO" w:eastAsia="es-ES_tradnl"/>
              </w:rPr>
            </w:pPr>
            <w:r w:rsidRPr="00DF1BF3">
              <w:rPr>
                <w:noProof/>
                <w:szCs w:val="20"/>
                <w:lang w:val="es-CO" w:eastAsia="es-ES_tradnl"/>
              </w:rPr>
              <w:t>Líderar los procesos de desarrollo y mantenimiento de sistemas de información misionales, de gestión y de apoyo.</w:t>
            </w:r>
          </w:p>
          <w:p w:rsidR="006824F2" w:rsidRPr="00DF1BF3" w:rsidRDefault="006824F2" w:rsidP="00774504">
            <w:pPr>
              <w:pStyle w:val="Prrafodelista"/>
              <w:numPr>
                <w:ilvl w:val="0"/>
                <w:numId w:val="6"/>
              </w:numPr>
              <w:autoSpaceDE w:val="0"/>
              <w:autoSpaceDN w:val="0"/>
              <w:adjustRightInd w:val="0"/>
              <w:spacing w:line="240" w:lineRule="auto"/>
              <w:jc w:val="both"/>
              <w:rPr>
                <w:noProof/>
                <w:szCs w:val="20"/>
                <w:lang w:val="es-CO" w:eastAsia="es-ES_tradnl"/>
              </w:rPr>
            </w:pPr>
            <w:r w:rsidRPr="00DF1BF3">
              <w:rPr>
                <w:noProof/>
                <w:szCs w:val="20"/>
                <w:lang w:val="es-CO" w:eastAsia="es-ES_tradnl"/>
              </w:rPr>
              <w:t>Líderar las actividades requeridas para asegurar la trazabilidad y gestión de cambios de los sistemas de información.</w:t>
            </w:r>
          </w:p>
          <w:p w:rsidR="006824F2" w:rsidRPr="00DF1BF3" w:rsidRDefault="006824F2" w:rsidP="00774504">
            <w:pPr>
              <w:pStyle w:val="Prrafodelista"/>
              <w:numPr>
                <w:ilvl w:val="0"/>
                <w:numId w:val="6"/>
              </w:numPr>
              <w:autoSpaceDE w:val="0"/>
              <w:autoSpaceDN w:val="0"/>
              <w:adjustRightInd w:val="0"/>
              <w:spacing w:line="240" w:lineRule="auto"/>
              <w:jc w:val="both"/>
              <w:rPr>
                <w:noProof/>
                <w:szCs w:val="20"/>
                <w:lang w:val="es-CO" w:eastAsia="es-ES_tradnl"/>
              </w:rPr>
            </w:pPr>
            <w:r w:rsidRPr="00DF1BF3">
              <w:rPr>
                <w:noProof/>
                <w:szCs w:val="20"/>
                <w:lang w:val="es-CO" w:eastAsia="es-ES_tradnl"/>
              </w:rPr>
              <w:t>Apoyar las actividades de uso y apropiación de los sistemas de información de la entidad.</w:t>
            </w:r>
          </w:p>
          <w:p w:rsidR="006824F2" w:rsidRPr="00DF1BF3" w:rsidRDefault="006824F2" w:rsidP="00774504">
            <w:pPr>
              <w:pStyle w:val="Prrafodelista"/>
              <w:numPr>
                <w:ilvl w:val="0"/>
                <w:numId w:val="6"/>
              </w:numPr>
              <w:autoSpaceDE w:val="0"/>
              <w:autoSpaceDN w:val="0"/>
              <w:adjustRightInd w:val="0"/>
              <w:spacing w:line="240" w:lineRule="auto"/>
              <w:jc w:val="both"/>
              <w:rPr>
                <w:noProof/>
                <w:szCs w:val="20"/>
                <w:lang w:val="es-CO" w:eastAsia="es-ES_tradnl"/>
              </w:rPr>
            </w:pPr>
            <w:r w:rsidRPr="00DF1BF3">
              <w:rPr>
                <w:noProof/>
                <w:szCs w:val="20"/>
                <w:lang w:val="es-CO" w:eastAsia="es-ES_tradnl"/>
              </w:rPr>
              <w:t>Brindar las asesorias técnicas necesarias a las áreas respecto al aprovisionamiento y operación de sistemas de información.</w:t>
            </w:r>
          </w:p>
          <w:p w:rsidR="006824F2" w:rsidRPr="00DF1BF3" w:rsidRDefault="006824F2" w:rsidP="00774504">
            <w:pPr>
              <w:pStyle w:val="Prrafodelista"/>
              <w:numPr>
                <w:ilvl w:val="0"/>
                <w:numId w:val="6"/>
              </w:numPr>
              <w:autoSpaceDE w:val="0"/>
              <w:autoSpaceDN w:val="0"/>
              <w:adjustRightInd w:val="0"/>
              <w:spacing w:line="240" w:lineRule="auto"/>
              <w:jc w:val="both"/>
              <w:rPr>
                <w:noProof/>
                <w:szCs w:val="20"/>
                <w:lang w:val="es-CO" w:eastAsia="es-ES_tradnl"/>
              </w:rPr>
            </w:pPr>
            <w:r w:rsidRPr="00DF1BF3">
              <w:rPr>
                <w:noProof/>
                <w:szCs w:val="20"/>
                <w:lang w:val="es-CO" w:eastAsia="es-ES_tradnl"/>
              </w:rPr>
              <w:t>Liderar la definición de políticas de desarrollo de sistemas de información, así como la implementación de standares para desarrollos en sitio y contratados con externos.</w:t>
            </w:r>
          </w:p>
        </w:tc>
      </w:tr>
      <w:tr w:rsidR="006824F2" w:rsidRPr="00DF1BF3" w:rsidTr="006824F2">
        <w:tc>
          <w:tcPr>
            <w:tcW w:w="2689" w:type="dxa"/>
          </w:tcPr>
          <w:p w:rsidR="006824F2" w:rsidRPr="00DF1BF3" w:rsidRDefault="006824F2" w:rsidP="006824F2">
            <w:pPr>
              <w:autoSpaceDE w:val="0"/>
              <w:autoSpaceDN w:val="0"/>
              <w:adjustRightInd w:val="0"/>
              <w:jc w:val="both"/>
              <w:rPr>
                <w:rFonts w:ascii="Verdana" w:hAnsi="Verdana"/>
                <w:noProof/>
                <w:sz w:val="20"/>
                <w:szCs w:val="20"/>
                <w:lang w:eastAsia="es-ES_tradnl"/>
              </w:rPr>
            </w:pPr>
            <w:r w:rsidRPr="00DF1BF3">
              <w:rPr>
                <w:rFonts w:ascii="Verdana" w:hAnsi="Verdana"/>
                <w:noProof/>
                <w:sz w:val="20"/>
                <w:szCs w:val="20"/>
                <w:lang w:eastAsia="es-ES_tradnl"/>
              </w:rPr>
              <w:t>Apoyo servicios Tecnológicos</w:t>
            </w:r>
          </w:p>
        </w:tc>
        <w:tc>
          <w:tcPr>
            <w:tcW w:w="6139" w:type="dxa"/>
          </w:tcPr>
          <w:p w:rsidR="006824F2" w:rsidRPr="00DF1BF3" w:rsidRDefault="006824F2" w:rsidP="00774504">
            <w:pPr>
              <w:pStyle w:val="Prrafodelista"/>
              <w:numPr>
                <w:ilvl w:val="0"/>
                <w:numId w:val="6"/>
              </w:numPr>
              <w:autoSpaceDE w:val="0"/>
              <w:autoSpaceDN w:val="0"/>
              <w:adjustRightInd w:val="0"/>
              <w:spacing w:line="240" w:lineRule="auto"/>
              <w:jc w:val="both"/>
              <w:rPr>
                <w:noProof/>
                <w:szCs w:val="20"/>
                <w:lang w:val="es-CO" w:eastAsia="es-ES_tradnl"/>
              </w:rPr>
            </w:pPr>
            <w:r w:rsidRPr="00DF1BF3">
              <w:rPr>
                <w:noProof/>
                <w:szCs w:val="20"/>
                <w:lang w:val="es-CO" w:eastAsia="es-ES_tradnl"/>
              </w:rPr>
              <w:t>Liderar las actividades necesarias para provisionar y gestionar la infraestructura tecnológica de la entidad.</w:t>
            </w:r>
          </w:p>
          <w:p w:rsidR="006824F2" w:rsidRPr="00DF1BF3" w:rsidRDefault="006824F2" w:rsidP="00774504">
            <w:pPr>
              <w:pStyle w:val="Prrafodelista"/>
              <w:numPr>
                <w:ilvl w:val="0"/>
                <w:numId w:val="6"/>
              </w:numPr>
              <w:autoSpaceDE w:val="0"/>
              <w:autoSpaceDN w:val="0"/>
              <w:adjustRightInd w:val="0"/>
              <w:spacing w:line="240" w:lineRule="auto"/>
              <w:jc w:val="both"/>
              <w:rPr>
                <w:noProof/>
                <w:szCs w:val="20"/>
                <w:lang w:val="es-CO" w:eastAsia="es-ES_tradnl"/>
              </w:rPr>
            </w:pPr>
            <w:r w:rsidRPr="00DF1BF3">
              <w:rPr>
                <w:noProof/>
                <w:szCs w:val="20"/>
                <w:lang w:val="es-CO" w:eastAsia="es-ES_tradnl"/>
              </w:rPr>
              <w:t>Líderar las actividades necesarias para asegurar la conectividad interna y externa de la entidad.</w:t>
            </w:r>
          </w:p>
          <w:p w:rsidR="006824F2" w:rsidRPr="00DF1BF3" w:rsidRDefault="006824F2" w:rsidP="00774504">
            <w:pPr>
              <w:pStyle w:val="Prrafodelista"/>
              <w:numPr>
                <w:ilvl w:val="0"/>
                <w:numId w:val="6"/>
              </w:numPr>
              <w:autoSpaceDE w:val="0"/>
              <w:autoSpaceDN w:val="0"/>
              <w:adjustRightInd w:val="0"/>
              <w:spacing w:line="240" w:lineRule="auto"/>
              <w:jc w:val="both"/>
              <w:rPr>
                <w:noProof/>
                <w:szCs w:val="20"/>
                <w:lang w:val="es-CO" w:eastAsia="es-ES_tradnl"/>
              </w:rPr>
            </w:pPr>
            <w:r w:rsidRPr="00DF1BF3">
              <w:rPr>
                <w:noProof/>
                <w:szCs w:val="20"/>
                <w:lang w:val="es-CO" w:eastAsia="es-ES_tradnl"/>
              </w:rPr>
              <w:t>Líderar los servicios de operación de la infraestructura tecnológica y asegurar el cumplimiento de los acuerdos de niveles de servicio.</w:t>
            </w:r>
          </w:p>
          <w:p w:rsidR="006824F2" w:rsidRPr="00DF1BF3" w:rsidRDefault="006824F2" w:rsidP="00774504">
            <w:pPr>
              <w:pStyle w:val="Prrafodelista"/>
              <w:numPr>
                <w:ilvl w:val="0"/>
                <w:numId w:val="6"/>
              </w:numPr>
              <w:autoSpaceDE w:val="0"/>
              <w:autoSpaceDN w:val="0"/>
              <w:adjustRightInd w:val="0"/>
              <w:spacing w:line="240" w:lineRule="auto"/>
              <w:jc w:val="both"/>
              <w:rPr>
                <w:noProof/>
                <w:szCs w:val="20"/>
                <w:lang w:val="es-CO" w:eastAsia="es-ES_tradnl"/>
              </w:rPr>
            </w:pPr>
            <w:r w:rsidRPr="00DF1BF3">
              <w:rPr>
                <w:noProof/>
                <w:szCs w:val="20"/>
                <w:lang w:val="es-CO" w:eastAsia="es-ES_tradnl"/>
              </w:rPr>
              <w:t xml:space="preserve">Líderar la implemnetación de las actividades de mesa de servicio de acuerdo con las políticas y procedimientos existentes. </w:t>
            </w:r>
          </w:p>
        </w:tc>
      </w:tr>
      <w:tr w:rsidR="006824F2" w:rsidRPr="00DF1BF3" w:rsidTr="006824F2">
        <w:tc>
          <w:tcPr>
            <w:tcW w:w="2689" w:type="dxa"/>
          </w:tcPr>
          <w:p w:rsidR="006824F2" w:rsidRPr="00DF1BF3" w:rsidRDefault="006824F2" w:rsidP="006824F2">
            <w:pPr>
              <w:autoSpaceDE w:val="0"/>
              <w:autoSpaceDN w:val="0"/>
              <w:adjustRightInd w:val="0"/>
              <w:jc w:val="both"/>
              <w:rPr>
                <w:rFonts w:ascii="Verdana" w:hAnsi="Verdana"/>
                <w:noProof/>
                <w:sz w:val="20"/>
                <w:szCs w:val="20"/>
                <w:lang w:eastAsia="es-ES_tradnl"/>
              </w:rPr>
            </w:pPr>
            <w:r w:rsidRPr="00DF1BF3">
              <w:rPr>
                <w:rFonts w:ascii="Verdana" w:hAnsi="Verdana"/>
                <w:noProof/>
                <w:sz w:val="20"/>
                <w:szCs w:val="20"/>
                <w:lang w:eastAsia="es-ES_tradnl"/>
              </w:rPr>
              <w:t>Responsable de Seguridad y Privacidad de la Información</w:t>
            </w:r>
          </w:p>
        </w:tc>
        <w:tc>
          <w:tcPr>
            <w:tcW w:w="6139" w:type="dxa"/>
          </w:tcPr>
          <w:p w:rsidR="006824F2" w:rsidRPr="00DF1BF3" w:rsidRDefault="006824F2" w:rsidP="00774504">
            <w:pPr>
              <w:pStyle w:val="Prrafodelista"/>
              <w:numPr>
                <w:ilvl w:val="0"/>
                <w:numId w:val="6"/>
              </w:numPr>
              <w:autoSpaceDE w:val="0"/>
              <w:autoSpaceDN w:val="0"/>
              <w:adjustRightInd w:val="0"/>
              <w:spacing w:line="240" w:lineRule="auto"/>
              <w:jc w:val="both"/>
              <w:rPr>
                <w:noProof/>
                <w:szCs w:val="20"/>
                <w:lang w:val="es-CO" w:eastAsia="es-ES_tradnl"/>
              </w:rPr>
            </w:pPr>
            <w:r w:rsidRPr="00DF1BF3">
              <w:rPr>
                <w:noProof/>
                <w:szCs w:val="20"/>
                <w:lang w:val="es-CO" w:eastAsia="es-ES_tradnl"/>
              </w:rPr>
              <w:t>Líderar los procesos de definición y actualización de las políticas de seguridad y privacidad de la información en la entidad.</w:t>
            </w:r>
          </w:p>
          <w:p w:rsidR="006824F2" w:rsidRPr="00DF1BF3" w:rsidRDefault="006824F2" w:rsidP="00774504">
            <w:pPr>
              <w:pStyle w:val="Prrafodelista"/>
              <w:numPr>
                <w:ilvl w:val="0"/>
                <w:numId w:val="6"/>
              </w:numPr>
              <w:autoSpaceDE w:val="0"/>
              <w:autoSpaceDN w:val="0"/>
              <w:adjustRightInd w:val="0"/>
              <w:spacing w:line="240" w:lineRule="auto"/>
              <w:jc w:val="both"/>
              <w:rPr>
                <w:noProof/>
                <w:szCs w:val="20"/>
                <w:lang w:val="es-CO" w:eastAsia="es-ES_tradnl"/>
              </w:rPr>
            </w:pPr>
            <w:r w:rsidRPr="00DF1BF3">
              <w:rPr>
                <w:noProof/>
                <w:szCs w:val="20"/>
                <w:lang w:val="es-CO" w:eastAsia="es-ES_tradnl"/>
              </w:rPr>
              <w:t>Líderar el seguimiento a la implemnetación de los planes de seguridad y privacidad de la información en la entidad.</w:t>
            </w:r>
          </w:p>
          <w:p w:rsidR="006824F2" w:rsidRPr="00DF1BF3" w:rsidRDefault="006824F2" w:rsidP="00774504">
            <w:pPr>
              <w:pStyle w:val="Prrafodelista"/>
              <w:numPr>
                <w:ilvl w:val="0"/>
                <w:numId w:val="6"/>
              </w:numPr>
              <w:autoSpaceDE w:val="0"/>
              <w:autoSpaceDN w:val="0"/>
              <w:adjustRightInd w:val="0"/>
              <w:spacing w:line="240" w:lineRule="auto"/>
              <w:jc w:val="both"/>
              <w:rPr>
                <w:noProof/>
                <w:szCs w:val="20"/>
                <w:lang w:val="es-CO" w:eastAsia="es-ES_tradnl"/>
              </w:rPr>
            </w:pPr>
            <w:r w:rsidRPr="00DF1BF3">
              <w:rPr>
                <w:noProof/>
                <w:szCs w:val="20"/>
                <w:lang w:val="es-CO" w:eastAsia="es-ES_tradnl"/>
              </w:rPr>
              <w:t>Liderar los procesos de auditoria y verificación relacionados con seguridad y privacidad de la información en la entidad.</w:t>
            </w:r>
          </w:p>
          <w:p w:rsidR="006824F2" w:rsidRPr="00DF1BF3" w:rsidRDefault="006824F2" w:rsidP="00774504">
            <w:pPr>
              <w:pStyle w:val="Prrafodelista"/>
              <w:numPr>
                <w:ilvl w:val="0"/>
                <w:numId w:val="6"/>
              </w:numPr>
              <w:autoSpaceDE w:val="0"/>
              <w:autoSpaceDN w:val="0"/>
              <w:adjustRightInd w:val="0"/>
              <w:spacing w:line="240" w:lineRule="auto"/>
              <w:jc w:val="both"/>
              <w:rPr>
                <w:noProof/>
                <w:szCs w:val="20"/>
                <w:lang w:val="es-CO" w:eastAsia="es-ES_tradnl"/>
              </w:rPr>
            </w:pPr>
            <w:r w:rsidRPr="00DF1BF3">
              <w:rPr>
                <w:noProof/>
                <w:szCs w:val="20"/>
                <w:lang w:val="es-CO" w:eastAsia="es-ES_tradnl"/>
              </w:rPr>
              <w:t>Líderar los procesos de uso y apropiación de las políticas y planes de seguridad y privasidad de la información en la entidad.</w:t>
            </w:r>
          </w:p>
        </w:tc>
      </w:tr>
    </w:tbl>
    <w:p w:rsidR="006824F2" w:rsidRPr="006824F2" w:rsidRDefault="006824F2" w:rsidP="006824F2">
      <w:pPr>
        <w:autoSpaceDE w:val="0"/>
        <w:autoSpaceDN w:val="0"/>
        <w:adjustRightInd w:val="0"/>
        <w:spacing w:line="240" w:lineRule="auto"/>
        <w:jc w:val="both"/>
        <w:rPr>
          <w:rFonts w:ascii="Verdana" w:hAnsi="Verdana"/>
          <w:noProof/>
          <w:lang w:eastAsia="es-ES_tradnl"/>
        </w:rPr>
      </w:pPr>
    </w:p>
    <w:p w:rsidR="006824F2" w:rsidRPr="006824F2" w:rsidRDefault="006824F2" w:rsidP="006824F2">
      <w:pPr>
        <w:pStyle w:val="Ttulo2"/>
        <w:rPr>
          <w:rFonts w:ascii="Verdana" w:hAnsi="Verdana"/>
          <w:sz w:val="22"/>
          <w:szCs w:val="22"/>
          <w:lang w:val="es-ES"/>
        </w:rPr>
      </w:pPr>
      <w:bookmarkStart w:id="31" w:name="_Toc154737803"/>
      <w:r w:rsidRPr="006824F2">
        <w:rPr>
          <w:rFonts w:ascii="Verdana" w:hAnsi="Verdana"/>
          <w:sz w:val="22"/>
          <w:szCs w:val="22"/>
          <w:lang w:val="es-ES"/>
        </w:rPr>
        <w:t>5.7 Análisis financiero</w:t>
      </w:r>
      <w:bookmarkEnd w:id="31"/>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cs="CIDFont+F2"/>
        </w:rPr>
        <w:lastRenderedPageBreak/>
        <w:t>Los costos actuales de operación y funcionamiento de la Dirección de Tecnología e Información del Instituto para la vigencia 2023, se encuentran resumidos de la siguiente manera:</w:t>
      </w: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autoSpaceDE w:val="0"/>
        <w:autoSpaceDN w:val="0"/>
        <w:adjustRightInd w:val="0"/>
        <w:spacing w:line="240" w:lineRule="auto"/>
        <w:jc w:val="both"/>
        <w:rPr>
          <w:rFonts w:ascii="Verdana" w:hAnsi="Verdana"/>
          <w:lang w:val="es-ES"/>
        </w:rPr>
      </w:pPr>
      <w:r w:rsidRPr="006824F2">
        <w:rPr>
          <w:rFonts w:ascii="Verdana" w:hAnsi="Verdana"/>
          <w:noProof/>
          <w:lang w:eastAsia="es-CO"/>
        </w:rPr>
        <w:drawing>
          <wp:inline distT="0" distB="0" distL="0" distR="0" wp14:anchorId="13E7FC7A" wp14:editId="45CD7E81">
            <wp:extent cx="5685319" cy="1979875"/>
            <wp:effectExtent l="0" t="0" r="0" b="1905"/>
            <wp:docPr id="300556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4485" cy="2007444"/>
                    </a:xfrm>
                    <a:prstGeom prst="rect">
                      <a:avLst/>
                    </a:prstGeom>
                    <a:noFill/>
                  </pic:spPr>
                </pic:pic>
              </a:graphicData>
            </a:graphic>
          </wp:inline>
        </w:drawing>
      </w:r>
    </w:p>
    <w:p w:rsidR="006824F2" w:rsidRPr="006824F2" w:rsidRDefault="006824F2" w:rsidP="006824F2">
      <w:pPr>
        <w:autoSpaceDE w:val="0"/>
        <w:autoSpaceDN w:val="0"/>
        <w:adjustRightInd w:val="0"/>
        <w:spacing w:line="240" w:lineRule="auto"/>
        <w:jc w:val="both"/>
        <w:rPr>
          <w:rFonts w:ascii="Verdana" w:hAnsi="Verdana"/>
          <w:lang w:val="es-ES"/>
        </w:rPr>
      </w:pPr>
      <w:r w:rsidRPr="006824F2">
        <w:rPr>
          <w:rFonts w:ascii="Verdana" w:hAnsi="Verdana" w:cs="Verdana"/>
          <w:i/>
          <w:color w:val="1F4E79" w:themeColor="accent1" w:themeShade="80"/>
        </w:rPr>
        <w:t>Ilustración 6. Presupuesto TI 2021 -2023. PAA</w:t>
      </w: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774504">
      <w:pPr>
        <w:pStyle w:val="Ttulo1"/>
        <w:widowControl/>
        <w:numPr>
          <w:ilvl w:val="0"/>
          <w:numId w:val="24"/>
        </w:numPr>
        <w:rPr>
          <w:rFonts w:ascii="Verdana" w:hAnsi="Verdana"/>
          <w:b/>
          <w:sz w:val="22"/>
          <w:szCs w:val="22"/>
          <w:lang w:val="es-ES"/>
        </w:rPr>
      </w:pPr>
      <w:bookmarkStart w:id="32" w:name="_Toc154737804"/>
      <w:r w:rsidRPr="006824F2">
        <w:rPr>
          <w:rFonts w:ascii="Verdana" w:hAnsi="Verdana"/>
          <w:b/>
          <w:sz w:val="22"/>
          <w:szCs w:val="22"/>
          <w:lang w:val="es-ES"/>
        </w:rPr>
        <w:t>ENTENDIMIENTO ESTRATÉGICO</w:t>
      </w:r>
      <w:bookmarkEnd w:id="32"/>
    </w:p>
    <w:p w:rsidR="006824F2" w:rsidRPr="006824F2" w:rsidRDefault="006824F2" w:rsidP="006824F2">
      <w:pPr>
        <w:spacing w:line="240" w:lineRule="auto"/>
        <w:rPr>
          <w:rFonts w:ascii="Verdana" w:hAnsi="Verdana"/>
          <w:lang w:val="es-ES"/>
        </w:rPr>
      </w:pPr>
    </w:p>
    <w:p w:rsidR="006824F2" w:rsidRPr="006824F2" w:rsidRDefault="006824F2" w:rsidP="006824F2">
      <w:pPr>
        <w:pStyle w:val="Ttulo2"/>
        <w:rPr>
          <w:rFonts w:ascii="Verdana" w:hAnsi="Verdana"/>
          <w:sz w:val="22"/>
          <w:szCs w:val="22"/>
        </w:rPr>
      </w:pPr>
      <w:bookmarkStart w:id="33" w:name="_Toc154737805"/>
      <w:r w:rsidRPr="006824F2">
        <w:rPr>
          <w:rFonts w:ascii="Verdana" w:hAnsi="Verdana"/>
          <w:sz w:val="22"/>
          <w:szCs w:val="22"/>
        </w:rPr>
        <w:t>6.1 Modelo operativo</w:t>
      </w:r>
      <w:bookmarkEnd w:id="33"/>
    </w:p>
    <w:p w:rsidR="006824F2" w:rsidRPr="006824F2" w:rsidRDefault="006824F2" w:rsidP="006824F2">
      <w:pPr>
        <w:spacing w:line="240" w:lineRule="auto"/>
        <w:rPr>
          <w:rFonts w:ascii="Verdana" w:hAnsi="Verdana"/>
          <w:lang w:val="es-ES"/>
        </w:rPr>
      </w:pPr>
    </w:p>
    <w:p w:rsidR="006824F2" w:rsidRPr="006824F2" w:rsidRDefault="006824F2" w:rsidP="006824F2">
      <w:pPr>
        <w:spacing w:line="240" w:lineRule="auto"/>
        <w:jc w:val="both"/>
        <w:rPr>
          <w:rFonts w:ascii="Verdana" w:hAnsi="Verdana"/>
          <w:lang w:val="es-ES"/>
        </w:rPr>
      </w:pPr>
      <w:r w:rsidRPr="006824F2">
        <w:rPr>
          <w:rFonts w:ascii="Verdana" w:hAnsi="Verdana"/>
          <w:lang w:val="es-ES"/>
        </w:rPr>
        <w:t>El Instituto Nacional para Sordos – INSOR,</w:t>
      </w:r>
      <w:r w:rsidRPr="006824F2">
        <w:rPr>
          <w:rFonts w:ascii="Verdana" w:hAnsi="Verdana"/>
        </w:rPr>
        <w:t xml:space="preserve"> e</w:t>
      </w:r>
      <w:r w:rsidRPr="006824F2">
        <w:rPr>
          <w:rFonts w:ascii="Verdana" w:hAnsi="Verdana"/>
          <w:lang w:val="es-ES"/>
        </w:rPr>
        <w:t>s un establecimiento público del Orden Nacional, con personería jurídica, autonomía administrativa y patrimonio independiente, adscrito al Ministerio de Educación Nacional tiene como Objeto fundamental Orientar y promover el establecimiento de entornos sociales y educativos pertinentes para el goce efectivo de los derechos de la población sorda de Colombia. En desarrollo de su objeto, el INSOR coordinará acciones con todos los entes de sector público y privado en las áreas de Competencia.</w:t>
      </w:r>
    </w:p>
    <w:p w:rsidR="006824F2" w:rsidRPr="006824F2" w:rsidRDefault="006824F2" w:rsidP="006824F2">
      <w:pPr>
        <w:spacing w:line="240" w:lineRule="auto"/>
        <w:jc w:val="both"/>
        <w:rPr>
          <w:rFonts w:ascii="Verdana" w:hAnsi="Verdana"/>
          <w:lang w:val="es-ES"/>
        </w:rPr>
      </w:pPr>
    </w:p>
    <w:p w:rsidR="006824F2" w:rsidRPr="006824F2" w:rsidRDefault="006824F2" w:rsidP="006824F2">
      <w:pPr>
        <w:spacing w:line="240" w:lineRule="auto"/>
        <w:jc w:val="both"/>
        <w:rPr>
          <w:rFonts w:ascii="Verdana" w:hAnsi="Verdana"/>
          <w:lang w:val="es-ES"/>
        </w:rPr>
      </w:pPr>
      <w:r w:rsidRPr="006824F2">
        <w:rPr>
          <w:rFonts w:ascii="Verdana" w:hAnsi="Verdana"/>
          <w:lang w:val="es-ES"/>
        </w:rPr>
        <w:t>La entidad formuló su Plan estratégico 2023-2026, incluyendo 3 ejes estratégicos:</w:t>
      </w:r>
    </w:p>
    <w:p w:rsidR="006824F2" w:rsidRPr="006824F2" w:rsidRDefault="006824F2" w:rsidP="00774504">
      <w:pPr>
        <w:pStyle w:val="Prrafodelista"/>
        <w:numPr>
          <w:ilvl w:val="0"/>
          <w:numId w:val="19"/>
        </w:numPr>
        <w:spacing w:line="240" w:lineRule="auto"/>
        <w:jc w:val="both"/>
        <w:rPr>
          <w:sz w:val="22"/>
          <w:lang w:val="es-ES"/>
        </w:rPr>
      </w:pPr>
      <w:r w:rsidRPr="006824F2">
        <w:rPr>
          <w:sz w:val="22"/>
          <w:lang w:val="es-ES"/>
        </w:rPr>
        <w:t xml:space="preserve">Administrativo </w:t>
      </w:r>
    </w:p>
    <w:p w:rsidR="006824F2" w:rsidRPr="006824F2" w:rsidRDefault="006824F2" w:rsidP="00774504">
      <w:pPr>
        <w:pStyle w:val="Prrafodelista"/>
        <w:numPr>
          <w:ilvl w:val="0"/>
          <w:numId w:val="19"/>
        </w:numPr>
        <w:spacing w:line="240" w:lineRule="auto"/>
        <w:jc w:val="both"/>
        <w:rPr>
          <w:sz w:val="22"/>
          <w:lang w:val="es-ES"/>
        </w:rPr>
      </w:pPr>
      <w:r w:rsidRPr="006824F2">
        <w:rPr>
          <w:sz w:val="22"/>
          <w:lang w:val="es-ES"/>
        </w:rPr>
        <w:t>Subdirección de Gestión Educativa</w:t>
      </w:r>
    </w:p>
    <w:p w:rsidR="006824F2" w:rsidRPr="006824F2" w:rsidRDefault="006824F2" w:rsidP="00774504">
      <w:pPr>
        <w:pStyle w:val="Prrafodelista"/>
        <w:numPr>
          <w:ilvl w:val="0"/>
          <w:numId w:val="19"/>
        </w:numPr>
        <w:spacing w:line="240" w:lineRule="auto"/>
        <w:jc w:val="both"/>
        <w:rPr>
          <w:sz w:val="22"/>
          <w:lang w:val="es-ES"/>
        </w:rPr>
      </w:pPr>
      <w:r w:rsidRPr="006824F2">
        <w:rPr>
          <w:sz w:val="22"/>
          <w:lang w:val="es-ES"/>
        </w:rPr>
        <w:t xml:space="preserve">Subdirección de Promoción y Desarrollo </w:t>
      </w:r>
    </w:p>
    <w:p w:rsidR="006824F2" w:rsidRPr="006824F2" w:rsidRDefault="006824F2" w:rsidP="006824F2">
      <w:pPr>
        <w:spacing w:line="240" w:lineRule="auto"/>
        <w:jc w:val="both"/>
        <w:rPr>
          <w:rFonts w:ascii="Verdana" w:hAnsi="Verdana"/>
          <w:lang w:val="es-ES"/>
        </w:rPr>
      </w:pPr>
      <w:r w:rsidRPr="006824F2">
        <w:rPr>
          <w:rFonts w:ascii="Verdana" w:hAnsi="Verdana"/>
          <w:lang w:val="es-ES"/>
        </w:rPr>
        <w:t>Y a su vez se tienen cuatro objetivos estratégicos:</w:t>
      </w:r>
    </w:p>
    <w:p w:rsidR="006824F2" w:rsidRPr="006824F2" w:rsidRDefault="006824F2" w:rsidP="006824F2">
      <w:pPr>
        <w:spacing w:line="240" w:lineRule="auto"/>
        <w:jc w:val="both"/>
        <w:rPr>
          <w:rFonts w:ascii="Verdana" w:eastAsia="Calibri" w:hAnsi="Verdana" w:cs="Times New Roman"/>
          <w:color w:val="000000" w:themeColor="text1"/>
          <w:lang w:val="es-ES"/>
        </w:rPr>
      </w:pPr>
      <w:r w:rsidRPr="006824F2">
        <w:rPr>
          <w:rFonts w:ascii="Verdana" w:eastAsia="Calibri" w:hAnsi="Verdana" w:cs="Times New Roman"/>
          <w:color w:val="000000" w:themeColor="text1"/>
          <w:lang w:val="es-ES"/>
        </w:rPr>
        <w:t xml:space="preserve">1. Modernizar y fortalecer las capacidades institucionales para el desarrollo de la misionalidad del INSOR a nivel nacional.  </w:t>
      </w:r>
    </w:p>
    <w:p w:rsidR="006824F2" w:rsidRPr="006824F2" w:rsidRDefault="006824F2" w:rsidP="006824F2">
      <w:pPr>
        <w:spacing w:line="240" w:lineRule="auto"/>
        <w:jc w:val="both"/>
        <w:rPr>
          <w:rFonts w:ascii="Verdana" w:eastAsia="Calibri" w:hAnsi="Verdana" w:cs="Times New Roman"/>
          <w:color w:val="000000" w:themeColor="text1"/>
          <w:lang w:val="es-ES"/>
        </w:rPr>
      </w:pPr>
      <w:r w:rsidRPr="006824F2">
        <w:rPr>
          <w:rFonts w:ascii="Verdana" w:eastAsia="Calibri" w:hAnsi="Verdana" w:cs="Times New Roman"/>
          <w:color w:val="000000" w:themeColor="text1"/>
          <w:lang w:val="es-ES"/>
        </w:rPr>
        <w:t>2. Promover la organización y el fortalecimiento de las trayectorias educativas completas para el mejoramiento de la calidad educativa de las personas sordas.</w:t>
      </w:r>
    </w:p>
    <w:p w:rsidR="006824F2" w:rsidRPr="006824F2" w:rsidRDefault="006824F2" w:rsidP="006824F2">
      <w:pPr>
        <w:spacing w:line="240" w:lineRule="auto"/>
        <w:jc w:val="both"/>
        <w:rPr>
          <w:rFonts w:ascii="Verdana" w:eastAsia="Calibri" w:hAnsi="Verdana" w:cs="Times New Roman"/>
          <w:color w:val="000000" w:themeColor="text1"/>
          <w:lang w:val="es-ES"/>
        </w:rPr>
      </w:pPr>
      <w:r w:rsidRPr="006824F2">
        <w:rPr>
          <w:rFonts w:ascii="Verdana" w:eastAsia="Calibri" w:hAnsi="Verdana" w:cs="Times New Roman"/>
          <w:color w:val="000000" w:themeColor="text1"/>
          <w:lang w:val="es-ES"/>
        </w:rPr>
        <w:lastRenderedPageBreak/>
        <w:t xml:space="preserve">3. Promover atención educativa pertinente según las características del contexto territorial de la población sorda por medio de la innovación educativa. </w:t>
      </w:r>
    </w:p>
    <w:p w:rsidR="006824F2" w:rsidRPr="00DF1BF3" w:rsidRDefault="006824F2" w:rsidP="00DF1BF3">
      <w:pPr>
        <w:spacing w:line="240" w:lineRule="auto"/>
        <w:jc w:val="both"/>
        <w:rPr>
          <w:rFonts w:ascii="Verdana" w:eastAsia="Calibri" w:hAnsi="Verdana" w:cs="Times New Roman"/>
          <w:color w:val="000000" w:themeColor="text1"/>
          <w:lang w:val="es-ES"/>
        </w:rPr>
      </w:pPr>
      <w:r w:rsidRPr="006824F2">
        <w:rPr>
          <w:rFonts w:ascii="Verdana" w:eastAsia="Calibri" w:hAnsi="Verdana" w:cs="Times New Roman"/>
          <w:color w:val="000000" w:themeColor="text1"/>
          <w:lang w:val="es-ES"/>
        </w:rPr>
        <w:t xml:space="preserve">4. Contribuir a la reducción de brechas para el acceso a servicios relacionados con el ejercicio de derechos de la </w:t>
      </w:r>
      <w:r w:rsidR="00DF1BF3">
        <w:rPr>
          <w:rFonts w:ascii="Verdana" w:eastAsia="Calibri" w:hAnsi="Verdana" w:cs="Times New Roman"/>
          <w:color w:val="000000" w:themeColor="text1"/>
          <w:lang w:val="es-ES"/>
        </w:rPr>
        <w:t>población sorda en Colombia</w:t>
      </w:r>
    </w:p>
    <w:p w:rsidR="00DF1BF3" w:rsidRDefault="00DF1BF3" w:rsidP="006824F2">
      <w:pPr>
        <w:spacing w:line="240" w:lineRule="auto"/>
        <w:jc w:val="both"/>
        <w:rPr>
          <w:rFonts w:ascii="Verdana" w:hAnsi="Verdana"/>
          <w:lang w:val="es-ES"/>
        </w:rPr>
      </w:pPr>
    </w:p>
    <w:p w:rsidR="006824F2" w:rsidRPr="006824F2" w:rsidRDefault="006824F2" w:rsidP="006824F2">
      <w:pPr>
        <w:spacing w:line="240" w:lineRule="auto"/>
        <w:jc w:val="both"/>
        <w:rPr>
          <w:rFonts w:ascii="Verdana" w:hAnsi="Verdana"/>
          <w:lang w:val="es-ES"/>
        </w:rPr>
      </w:pPr>
      <w:r w:rsidRPr="006824F2">
        <w:rPr>
          <w:rFonts w:ascii="Verdana" w:hAnsi="Verdana"/>
          <w:lang w:val="es-ES"/>
        </w:rPr>
        <w:t>Dentro del mapa estratégico se tiene identificado como una de las piezas detonantes en los ejes operativos, la integración de la sede electrónica y los subsitios del INSOR, así como los trámites de la entidad en línea y publicados en portal GOV.CO, certificación del sistema integrado de calidad y fortalecimiento de la infraestructura tecnológica, lo cual representa una gran oportunidad para la visión estratégica de TI.</w:t>
      </w:r>
      <w:r w:rsidRPr="006824F2">
        <w:rPr>
          <w:rFonts w:ascii="Verdana" w:hAnsi="Verdana"/>
        </w:rPr>
        <w:t xml:space="preserve"> </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lang w:val="es-ES"/>
        </w:rPr>
      </w:pPr>
      <w:r w:rsidRPr="006824F2">
        <w:rPr>
          <w:rFonts w:ascii="Verdana" w:hAnsi="Verdana"/>
          <w:lang w:val="es-ES"/>
        </w:rPr>
        <w:t>Para cumplir con el desarrollo de las actividades misionales la entidad cuenta con su sistema integrado de gestión donde actualmente se tiene definido 15 procesos agrupados de la siguiente forma:</w:t>
      </w:r>
    </w:p>
    <w:p w:rsidR="006824F2" w:rsidRPr="006824F2" w:rsidRDefault="006824F2" w:rsidP="006824F2">
      <w:pPr>
        <w:spacing w:line="240" w:lineRule="auto"/>
        <w:jc w:val="both"/>
        <w:rPr>
          <w:rFonts w:ascii="Verdana" w:hAnsi="Verdana"/>
          <w:lang w:val="es-ES"/>
        </w:rPr>
      </w:pPr>
    </w:p>
    <w:p w:rsidR="006824F2" w:rsidRPr="006824F2" w:rsidRDefault="006824F2" w:rsidP="00774504">
      <w:pPr>
        <w:pStyle w:val="Prrafodelista"/>
        <w:numPr>
          <w:ilvl w:val="0"/>
          <w:numId w:val="7"/>
        </w:numPr>
        <w:spacing w:line="240" w:lineRule="auto"/>
        <w:jc w:val="both"/>
        <w:rPr>
          <w:sz w:val="22"/>
          <w:lang w:val="es-ES"/>
        </w:rPr>
      </w:pPr>
      <w:r w:rsidRPr="006824F2">
        <w:rPr>
          <w:sz w:val="22"/>
          <w:lang w:val="es-ES"/>
        </w:rPr>
        <w:t>3 procesos estratégicos: Direccionamientos estratégico, Gestión del conocimiento y Comunicación estratégica</w:t>
      </w:r>
    </w:p>
    <w:p w:rsidR="006824F2" w:rsidRPr="006824F2" w:rsidRDefault="006824F2" w:rsidP="00774504">
      <w:pPr>
        <w:pStyle w:val="Prrafodelista"/>
        <w:numPr>
          <w:ilvl w:val="0"/>
          <w:numId w:val="7"/>
        </w:numPr>
        <w:spacing w:line="240" w:lineRule="auto"/>
        <w:jc w:val="both"/>
        <w:rPr>
          <w:sz w:val="22"/>
          <w:lang w:val="es-ES"/>
        </w:rPr>
      </w:pPr>
      <w:r w:rsidRPr="006824F2">
        <w:rPr>
          <w:sz w:val="22"/>
          <w:lang w:val="es-ES"/>
        </w:rPr>
        <w:t>2 procesos misionales: Promoción de derechos y Gestión educativa</w:t>
      </w:r>
    </w:p>
    <w:p w:rsidR="006824F2" w:rsidRPr="006824F2" w:rsidRDefault="006824F2" w:rsidP="00774504">
      <w:pPr>
        <w:pStyle w:val="Prrafodelista"/>
        <w:numPr>
          <w:ilvl w:val="0"/>
          <w:numId w:val="7"/>
        </w:numPr>
        <w:spacing w:line="240" w:lineRule="auto"/>
        <w:jc w:val="both"/>
        <w:rPr>
          <w:sz w:val="22"/>
          <w:lang w:val="es-ES"/>
        </w:rPr>
      </w:pPr>
      <w:r w:rsidRPr="006824F2">
        <w:rPr>
          <w:sz w:val="22"/>
          <w:lang w:val="es-ES"/>
        </w:rPr>
        <w:t>8 procesos de apoyo: Relacionamiento con el ciudadano, Gestión documental, Gestión de las TIC, Gestión financiera, Gestión jurídica, Gestión de la contratación, Gestión de bienes y servicios, Gestión del talento humano.</w:t>
      </w:r>
    </w:p>
    <w:p w:rsidR="006824F2" w:rsidRPr="006824F2" w:rsidRDefault="006824F2" w:rsidP="00774504">
      <w:pPr>
        <w:pStyle w:val="Prrafodelista"/>
        <w:numPr>
          <w:ilvl w:val="0"/>
          <w:numId w:val="7"/>
        </w:numPr>
        <w:spacing w:line="240" w:lineRule="auto"/>
        <w:jc w:val="both"/>
        <w:rPr>
          <w:sz w:val="22"/>
          <w:lang w:val="es-ES"/>
        </w:rPr>
      </w:pPr>
      <w:r w:rsidRPr="006824F2">
        <w:rPr>
          <w:sz w:val="22"/>
          <w:lang w:val="es-ES"/>
        </w:rPr>
        <w:t>2 procesos de evaluación: Control y evaluación, Medición y mejora</w:t>
      </w:r>
      <w:r w:rsidRPr="006824F2">
        <w:rPr>
          <w:sz w:val="22"/>
          <w:lang w:val="es-ES"/>
        </w:rPr>
        <w:tab/>
      </w:r>
    </w:p>
    <w:p w:rsidR="006824F2" w:rsidRPr="006824F2" w:rsidRDefault="006824F2" w:rsidP="006824F2">
      <w:pPr>
        <w:spacing w:line="240" w:lineRule="auto"/>
        <w:jc w:val="both"/>
        <w:rPr>
          <w:rFonts w:ascii="Verdana" w:hAnsi="Verdana"/>
          <w:lang w:val="es-ES"/>
        </w:rPr>
      </w:pPr>
      <w:r w:rsidRPr="006824F2">
        <w:rPr>
          <w:rFonts w:ascii="Verdana" w:hAnsi="Verdana"/>
          <w:lang w:val="es-ES"/>
        </w:rPr>
        <w:t>Actualmente, las actividades relacionadas con la gestión de TI se adelantan desde el proceso de apoyo denominado Gestión de las TIC. El cual tiene el siguiente alcance de acuerdo a lo establecido en su caracterización:</w:t>
      </w: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autoSpaceDE w:val="0"/>
        <w:autoSpaceDN w:val="0"/>
        <w:adjustRightInd w:val="0"/>
        <w:spacing w:line="240" w:lineRule="auto"/>
        <w:jc w:val="center"/>
        <w:rPr>
          <w:rFonts w:ascii="Verdana" w:hAnsi="Verdana"/>
          <w:lang w:val="es-ES"/>
        </w:rPr>
      </w:pPr>
      <w:r w:rsidRPr="006824F2">
        <w:rPr>
          <w:rFonts w:ascii="Verdana" w:hAnsi="Verdana"/>
          <w:noProof/>
          <w:lang w:eastAsia="es-CO"/>
        </w:rPr>
        <w:lastRenderedPageBreak/>
        <w:drawing>
          <wp:inline distT="0" distB="0" distL="0" distR="0" wp14:anchorId="777AFED1" wp14:editId="448E7D9B">
            <wp:extent cx="4679315" cy="8348345"/>
            <wp:effectExtent l="0" t="0" r="698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9315" cy="8348345"/>
                    </a:xfrm>
                    <a:prstGeom prst="rect">
                      <a:avLst/>
                    </a:prstGeom>
                    <a:noFill/>
                    <a:ln>
                      <a:noFill/>
                    </a:ln>
                  </pic:spPr>
                </pic:pic>
              </a:graphicData>
            </a:graphic>
          </wp:inline>
        </w:drawing>
      </w:r>
    </w:p>
    <w:p w:rsidR="006824F2" w:rsidRPr="006824F2" w:rsidRDefault="006824F2" w:rsidP="006824F2">
      <w:pPr>
        <w:spacing w:line="240" w:lineRule="auto"/>
        <w:jc w:val="both"/>
        <w:rPr>
          <w:rFonts w:ascii="Verdana" w:hAnsi="Verdana"/>
          <w:lang w:val="es-ES"/>
        </w:rPr>
      </w:pPr>
      <w:r w:rsidRPr="006824F2">
        <w:rPr>
          <w:rFonts w:ascii="Verdana" w:hAnsi="Verdana"/>
          <w:lang w:val="es-ES"/>
        </w:rPr>
        <w:lastRenderedPageBreak/>
        <w:t>Organizacionalmente, el proceso de Gestión de las TIC es liderado por la Oficina Asesora de Planeación y Sistemas, que hace parte de la alta dirección del INSOR.</w:t>
      </w: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pStyle w:val="Ttulo3"/>
        <w:rPr>
          <w:rFonts w:ascii="Verdana" w:eastAsiaTheme="minorHAnsi" w:hAnsi="Verdana"/>
          <w:sz w:val="22"/>
          <w:szCs w:val="22"/>
          <w:lang w:val="es-CO"/>
        </w:rPr>
      </w:pPr>
      <w:bookmarkStart w:id="34" w:name="_Toc154737806"/>
      <w:r w:rsidRPr="006824F2">
        <w:rPr>
          <w:rFonts w:ascii="Verdana" w:eastAsiaTheme="minorHAnsi" w:hAnsi="Verdana"/>
          <w:sz w:val="22"/>
          <w:szCs w:val="22"/>
          <w:lang w:val="es-CO"/>
        </w:rPr>
        <w:t>6.1.1 Plan Estratégico del INSOR</w:t>
      </w:r>
      <w:bookmarkEnd w:id="34"/>
    </w:p>
    <w:p w:rsidR="006824F2" w:rsidRPr="006824F2" w:rsidRDefault="006824F2" w:rsidP="006824F2">
      <w:pPr>
        <w:autoSpaceDE w:val="0"/>
        <w:autoSpaceDN w:val="0"/>
        <w:adjustRightInd w:val="0"/>
        <w:spacing w:line="240" w:lineRule="auto"/>
        <w:ind w:left="360"/>
        <w:jc w:val="both"/>
        <w:rPr>
          <w:rFonts w:ascii="Verdana" w:hAnsi="Verdana" w:cs="CIDFont+F1"/>
        </w:rPr>
      </w:pPr>
    </w:p>
    <w:p w:rsidR="006824F2" w:rsidRPr="006824F2" w:rsidRDefault="006824F2" w:rsidP="006824F2">
      <w:pPr>
        <w:autoSpaceDE w:val="0"/>
        <w:autoSpaceDN w:val="0"/>
        <w:adjustRightInd w:val="0"/>
        <w:spacing w:line="240" w:lineRule="auto"/>
        <w:jc w:val="both"/>
        <w:rPr>
          <w:rFonts w:ascii="Verdana" w:hAnsi="Verdana"/>
          <w:lang w:val="es-ES"/>
        </w:rPr>
      </w:pPr>
      <w:r w:rsidRPr="006824F2">
        <w:rPr>
          <w:rFonts w:ascii="Verdana" w:hAnsi="Verdana" w:cs="CIDFont+F2"/>
        </w:rPr>
        <w:t xml:space="preserve">El Plan Estratégico Institucional 2023 -2026, es el resultado del análisis de realidades de la población sorda, las cifras emitidas por el Ministerio de Educación, así como las entidades adscritas al mismo relacionadas con la misionalidad del Instituto. Define la ruta durante el cuatrienio, enmarcado en los objetivos y mediciones que adoptan el </w:t>
      </w:r>
      <w:r w:rsidRPr="006824F2">
        <w:rPr>
          <w:rFonts w:ascii="Verdana" w:hAnsi="Verdana" w:cs="CIDFont+F2"/>
          <w:color w:val="000000"/>
        </w:rPr>
        <w:t>quehacer del INSOR y las políticas del sector y del Gobierno.</w:t>
      </w:r>
      <w:r w:rsidRPr="006824F2">
        <w:rPr>
          <w:rFonts w:ascii="Verdana" w:hAnsi="Verdana"/>
          <w:lang w:val="es-ES"/>
        </w:rPr>
        <w:t xml:space="preserve"> </w:t>
      </w: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pStyle w:val="Ttulo3"/>
        <w:rPr>
          <w:rFonts w:ascii="Verdana" w:eastAsiaTheme="minorHAnsi" w:hAnsi="Verdana"/>
          <w:sz w:val="22"/>
          <w:szCs w:val="22"/>
          <w:lang w:val="es-CO"/>
        </w:rPr>
      </w:pPr>
      <w:bookmarkStart w:id="35" w:name="_Toc154737807"/>
      <w:r w:rsidRPr="006824F2">
        <w:rPr>
          <w:rFonts w:ascii="Verdana" w:eastAsiaTheme="minorHAnsi" w:hAnsi="Verdana"/>
          <w:sz w:val="22"/>
          <w:szCs w:val="22"/>
          <w:lang w:val="es-CO"/>
        </w:rPr>
        <w:t>6.1.2 Estructura del sector</w:t>
      </w:r>
      <w:bookmarkEnd w:id="35"/>
    </w:p>
    <w:p w:rsidR="006824F2" w:rsidRPr="006824F2" w:rsidRDefault="006824F2" w:rsidP="006824F2">
      <w:pPr>
        <w:spacing w:line="240" w:lineRule="auto"/>
        <w:rPr>
          <w:rFonts w:ascii="Verdana" w:hAnsi="Verdana"/>
        </w:rPr>
      </w:pP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cs="CIDFont+F2"/>
        </w:rPr>
        <w:t>Actualmente, el Sector de Igualdad y Equidad se encuentra compuesto por los grupos, oficina, subdirecciones, cinco (5) viceministerios y tres (3) entidades adscritas, así:</w:t>
      </w:r>
    </w:p>
    <w:p w:rsidR="006824F2" w:rsidRPr="006824F2" w:rsidRDefault="006824F2" w:rsidP="006824F2">
      <w:pPr>
        <w:autoSpaceDE w:val="0"/>
        <w:autoSpaceDN w:val="0"/>
        <w:adjustRightInd w:val="0"/>
        <w:spacing w:line="240" w:lineRule="auto"/>
        <w:jc w:val="both"/>
        <w:rPr>
          <w:rFonts w:ascii="Verdana" w:hAnsi="Verdana" w:cs="CIDFont+F4"/>
        </w:rPr>
      </w:pPr>
    </w:p>
    <w:p w:rsidR="006824F2" w:rsidRPr="006824F2" w:rsidRDefault="006824F2" w:rsidP="006824F2">
      <w:pPr>
        <w:autoSpaceDE w:val="0"/>
        <w:autoSpaceDN w:val="0"/>
        <w:adjustRightInd w:val="0"/>
        <w:spacing w:line="240" w:lineRule="auto"/>
        <w:jc w:val="both"/>
        <w:rPr>
          <w:rFonts w:ascii="Verdana" w:hAnsi="Verdana"/>
          <w:lang w:val="es-ES"/>
        </w:rPr>
      </w:pPr>
      <w:r w:rsidRPr="006824F2">
        <w:rPr>
          <w:rFonts w:ascii="Verdana" w:hAnsi="Verdana"/>
          <w:noProof/>
          <w:lang w:eastAsia="es-CO"/>
        </w:rPr>
        <w:drawing>
          <wp:inline distT="0" distB="0" distL="0" distR="0" wp14:anchorId="29756985" wp14:editId="185DCE5D">
            <wp:extent cx="5288280" cy="4373990"/>
            <wp:effectExtent l="0" t="0" r="7620" b="7620"/>
            <wp:docPr id="13753980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98002" name="Imagen 1375398002"/>
                    <pic:cNvPicPr/>
                  </pic:nvPicPr>
                  <pic:blipFill>
                    <a:blip r:embed="rId26">
                      <a:extLst>
                        <a:ext uri="{28A0092B-C50C-407E-A947-70E740481C1C}">
                          <a14:useLocalDpi xmlns:a14="http://schemas.microsoft.com/office/drawing/2010/main" val="0"/>
                        </a:ext>
                      </a:extLst>
                    </a:blip>
                    <a:stretch>
                      <a:fillRect/>
                    </a:stretch>
                  </pic:blipFill>
                  <pic:spPr>
                    <a:xfrm>
                      <a:off x="0" y="0"/>
                      <a:ext cx="5296769" cy="4381011"/>
                    </a:xfrm>
                    <a:prstGeom prst="rect">
                      <a:avLst/>
                    </a:prstGeom>
                  </pic:spPr>
                </pic:pic>
              </a:graphicData>
            </a:graphic>
          </wp:inline>
        </w:drawing>
      </w:r>
    </w:p>
    <w:p w:rsidR="006824F2" w:rsidRPr="006824F2" w:rsidRDefault="006824F2" w:rsidP="006824F2">
      <w:pPr>
        <w:autoSpaceDE w:val="0"/>
        <w:autoSpaceDN w:val="0"/>
        <w:adjustRightInd w:val="0"/>
        <w:spacing w:line="240" w:lineRule="auto"/>
        <w:jc w:val="both"/>
        <w:rPr>
          <w:rFonts w:ascii="Verdana" w:hAnsi="Verdana"/>
          <w:lang w:val="es-ES"/>
        </w:rPr>
      </w:pPr>
      <w:r w:rsidRPr="006824F2">
        <w:rPr>
          <w:rFonts w:ascii="Verdana" w:hAnsi="Verdana" w:cs="Verdana"/>
          <w:i/>
          <w:color w:val="1F4E79" w:themeColor="accent1" w:themeShade="80"/>
        </w:rPr>
        <w:lastRenderedPageBreak/>
        <w:t>Ilustración 7. Estructura del sector</w:t>
      </w: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pStyle w:val="Ttulo3"/>
        <w:rPr>
          <w:rFonts w:ascii="Verdana" w:hAnsi="Verdana"/>
          <w:sz w:val="22"/>
          <w:szCs w:val="22"/>
        </w:rPr>
      </w:pPr>
      <w:bookmarkStart w:id="36" w:name="_Toc154737808"/>
      <w:r w:rsidRPr="006824F2">
        <w:rPr>
          <w:rFonts w:ascii="Verdana" w:hAnsi="Verdana"/>
          <w:sz w:val="22"/>
          <w:szCs w:val="22"/>
          <w:lang w:val="es-CO"/>
        </w:rPr>
        <w:t>6.1.3 Estructura organizacional</w:t>
      </w:r>
      <w:r w:rsidRPr="006824F2">
        <w:rPr>
          <w:rFonts w:ascii="Verdana" w:hAnsi="Verdana"/>
          <w:sz w:val="22"/>
          <w:szCs w:val="22"/>
        </w:rPr>
        <w:t xml:space="preserve"> del INSOR</w:t>
      </w:r>
      <w:bookmarkEnd w:id="36"/>
    </w:p>
    <w:p w:rsidR="006824F2" w:rsidRPr="006824F2" w:rsidRDefault="006824F2" w:rsidP="006824F2">
      <w:pPr>
        <w:autoSpaceDE w:val="0"/>
        <w:autoSpaceDN w:val="0"/>
        <w:adjustRightInd w:val="0"/>
        <w:spacing w:line="240" w:lineRule="auto"/>
        <w:jc w:val="both"/>
        <w:rPr>
          <w:rFonts w:ascii="Verdana" w:hAnsi="Verdana"/>
        </w:rPr>
      </w:pPr>
      <w:r w:rsidRPr="006824F2">
        <w:rPr>
          <w:rFonts w:ascii="Verdana" w:hAnsi="Verdana"/>
        </w:rPr>
        <w:t xml:space="preserve"> </w:t>
      </w:r>
    </w:p>
    <w:p w:rsidR="006824F2" w:rsidRPr="006824F2" w:rsidRDefault="006824F2" w:rsidP="006824F2">
      <w:pPr>
        <w:autoSpaceDE w:val="0"/>
        <w:autoSpaceDN w:val="0"/>
        <w:adjustRightInd w:val="0"/>
        <w:spacing w:line="240" w:lineRule="auto"/>
        <w:jc w:val="both"/>
        <w:rPr>
          <w:rFonts w:ascii="Verdana" w:hAnsi="Verdana"/>
          <w:noProof/>
        </w:rPr>
      </w:pPr>
      <w:r w:rsidRPr="006824F2">
        <w:rPr>
          <w:rFonts w:ascii="Verdana" w:hAnsi="Verdana" w:cs="CIDFont+F2"/>
        </w:rPr>
        <w:t>El organigrama del INSOR se encuentra definido mediante el Decreto 2106 de 2013, “por el cual se modifica la estructura del Instituto Nacional Para Sordos - INSOR”.</w:t>
      </w: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autoSpaceDE w:val="0"/>
        <w:autoSpaceDN w:val="0"/>
        <w:adjustRightInd w:val="0"/>
        <w:spacing w:line="240" w:lineRule="auto"/>
        <w:jc w:val="center"/>
        <w:rPr>
          <w:rFonts w:ascii="Verdana" w:hAnsi="Verdana"/>
          <w:lang w:val="es-ES"/>
        </w:rPr>
      </w:pPr>
      <w:r w:rsidRPr="006824F2">
        <w:rPr>
          <w:rFonts w:ascii="Verdana" w:hAnsi="Verdana"/>
          <w:noProof/>
          <w:lang w:eastAsia="es-CO"/>
        </w:rPr>
        <w:drawing>
          <wp:inline distT="0" distB="0" distL="0" distR="0" wp14:anchorId="61C27E5B" wp14:editId="7D764837">
            <wp:extent cx="4565650" cy="2808029"/>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09946" cy="2835273"/>
                    </a:xfrm>
                    <a:prstGeom prst="rect">
                      <a:avLst/>
                    </a:prstGeom>
                  </pic:spPr>
                </pic:pic>
              </a:graphicData>
            </a:graphic>
          </wp:inline>
        </w:drawing>
      </w:r>
    </w:p>
    <w:p w:rsidR="006824F2" w:rsidRPr="006824F2" w:rsidRDefault="006824F2" w:rsidP="006824F2">
      <w:pPr>
        <w:autoSpaceDE w:val="0"/>
        <w:autoSpaceDN w:val="0"/>
        <w:adjustRightInd w:val="0"/>
        <w:spacing w:line="240" w:lineRule="auto"/>
        <w:jc w:val="both"/>
        <w:rPr>
          <w:rFonts w:ascii="Verdana" w:hAnsi="Verdana"/>
          <w:lang w:val="es-ES"/>
        </w:rPr>
      </w:pPr>
      <w:r w:rsidRPr="006824F2">
        <w:rPr>
          <w:rFonts w:ascii="Verdana" w:hAnsi="Verdana" w:cs="Verdana"/>
          <w:i/>
          <w:color w:val="1F4E79" w:themeColor="accent1" w:themeShade="80"/>
        </w:rPr>
        <w:t>Ilustración 8. Organigrama INSOR</w:t>
      </w: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cs="CIDFont+F2"/>
        </w:rPr>
        <w:t>La Oficina Asesora de Planeación y sistemas depende directamente de la Dirección General y está compuesta por el componente de planeación y por el componente de sistema.</w:t>
      </w:r>
    </w:p>
    <w:p w:rsidR="006824F2" w:rsidRPr="006824F2" w:rsidRDefault="006824F2" w:rsidP="006824F2">
      <w:pPr>
        <w:autoSpaceDE w:val="0"/>
        <w:autoSpaceDN w:val="0"/>
        <w:adjustRightInd w:val="0"/>
        <w:spacing w:line="240" w:lineRule="auto"/>
        <w:jc w:val="both"/>
        <w:rPr>
          <w:rFonts w:ascii="Verdana" w:hAnsi="Verdana" w:cs="CIDFont+F2"/>
        </w:rPr>
      </w:pPr>
    </w:p>
    <w:p w:rsidR="006824F2" w:rsidRPr="006824F2" w:rsidRDefault="006824F2" w:rsidP="006824F2">
      <w:pPr>
        <w:pStyle w:val="Ttulo3"/>
        <w:rPr>
          <w:rFonts w:ascii="Verdana" w:hAnsi="Verdana"/>
          <w:sz w:val="22"/>
          <w:szCs w:val="22"/>
          <w:lang w:val="es-ES"/>
        </w:rPr>
      </w:pPr>
      <w:bookmarkStart w:id="37" w:name="_Toc154737809"/>
      <w:r w:rsidRPr="006824F2">
        <w:rPr>
          <w:rFonts w:ascii="Verdana" w:hAnsi="Verdana"/>
          <w:sz w:val="22"/>
          <w:szCs w:val="22"/>
          <w:lang w:val="es-ES"/>
        </w:rPr>
        <w:t>6.1.4 Sistema Integrado de Gestión</w:t>
      </w:r>
      <w:bookmarkEnd w:id="37"/>
    </w:p>
    <w:p w:rsidR="006824F2" w:rsidRPr="006824F2" w:rsidRDefault="006824F2" w:rsidP="006824F2">
      <w:pPr>
        <w:spacing w:line="240" w:lineRule="auto"/>
        <w:rPr>
          <w:rFonts w:ascii="Verdana" w:hAnsi="Verdana"/>
          <w:lang w:val="es-ES"/>
        </w:rPr>
      </w:pPr>
    </w:p>
    <w:p w:rsidR="006824F2" w:rsidRPr="006824F2" w:rsidRDefault="006824F2" w:rsidP="006824F2">
      <w:pPr>
        <w:autoSpaceDE w:val="0"/>
        <w:autoSpaceDN w:val="0"/>
        <w:adjustRightInd w:val="0"/>
        <w:spacing w:line="240" w:lineRule="auto"/>
        <w:jc w:val="both"/>
        <w:rPr>
          <w:rFonts w:ascii="Verdana" w:hAnsi="Verdana"/>
          <w:lang w:val="es-ES"/>
        </w:rPr>
      </w:pPr>
      <w:r w:rsidRPr="006824F2">
        <w:rPr>
          <w:rFonts w:ascii="Verdana" w:hAnsi="Verdana"/>
          <w:lang w:val="es-ES"/>
        </w:rPr>
        <w:t>El sistema de gestión de la calidad – SGC del INSOR se encuentra liderado por la Oficina Asesora de Planeación y Sistemas y su desarrollo está soportado en las competencias y habilidades de cada uno de los funcionarios de la entidad, de acuerdo con el que hacer institucional, los principios de calidad, las políticas y la normatividad que orienta la prestación de los servicios institucionales.</w:t>
      </w: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autoSpaceDE w:val="0"/>
        <w:autoSpaceDN w:val="0"/>
        <w:adjustRightInd w:val="0"/>
        <w:spacing w:line="240" w:lineRule="auto"/>
        <w:jc w:val="both"/>
        <w:rPr>
          <w:rFonts w:ascii="Verdana" w:hAnsi="Verdana"/>
          <w:lang w:val="es-ES"/>
        </w:rPr>
      </w:pPr>
      <w:r w:rsidRPr="006824F2">
        <w:rPr>
          <w:rFonts w:ascii="Verdana" w:hAnsi="Verdana" w:cs="CIDFont+F2"/>
        </w:rPr>
        <w:lastRenderedPageBreak/>
        <w:t>En este marco, se implementó el Sistema de Gestión de Calidad SGC, el cual cumple con los requisitos establecidos en la Norma Técnica de Calidad para la Gestión Pública NTCGP 1000:2009 y la Norma ISO 9001:2015.</w:t>
      </w:r>
    </w:p>
    <w:p w:rsidR="006824F2" w:rsidRPr="006824F2" w:rsidRDefault="006824F2" w:rsidP="006824F2">
      <w:pPr>
        <w:autoSpaceDE w:val="0"/>
        <w:autoSpaceDN w:val="0"/>
        <w:adjustRightInd w:val="0"/>
        <w:spacing w:line="240" w:lineRule="auto"/>
        <w:jc w:val="both"/>
        <w:rPr>
          <w:rFonts w:ascii="Verdana" w:hAnsi="Verdana" w:cs="Verdana"/>
          <w:color w:val="000000"/>
        </w:rPr>
      </w:pPr>
    </w:p>
    <w:p w:rsidR="006824F2" w:rsidRPr="006824F2" w:rsidRDefault="006824F2" w:rsidP="006824F2">
      <w:pPr>
        <w:autoSpaceDE w:val="0"/>
        <w:autoSpaceDN w:val="0"/>
        <w:adjustRightInd w:val="0"/>
        <w:spacing w:line="240" w:lineRule="auto"/>
        <w:jc w:val="both"/>
        <w:rPr>
          <w:rFonts w:ascii="Verdana" w:hAnsi="Verdana" w:cs="Verdana"/>
          <w:i/>
          <w:color w:val="000000"/>
        </w:rPr>
      </w:pPr>
      <w:r w:rsidRPr="006824F2">
        <w:rPr>
          <w:rFonts w:ascii="Verdana" w:hAnsi="Verdana" w:cs="CIDFont+F2"/>
        </w:rPr>
        <w:t>La política del INSOR es:</w:t>
      </w:r>
      <w:r w:rsidRPr="006824F2">
        <w:rPr>
          <w:rFonts w:ascii="Verdana" w:hAnsi="Verdana" w:cs="Verdana"/>
          <w:color w:val="000000"/>
        </w:rPr>
        <w:t xml:space="preserve"> “…</w:t>
      </w:r>
      <w:r w:rsidRPr="006824F2">
        <w:rPr>
          <w:rFonts w:ascii="Verdana" w:hAnsi="Verdana" w:cs="Verdana"/>
          <w:i/>
          <w:color w:val="000000"/>
        </w:rPr>
        <w:t>El Instituto Nacional para Sordos INSOR tiene el objeto de promover, desde el sector educativo, el desarrollo e implementación de la política pública para la inclusión social de la población sorda. En virtud de ello, se compromete a desarrollar su gestión con un enfoque de mejoramiento continuo, garantizando permanentemente la satisfacción de sus grupos de valor y la eficacia de su sistema integrado de gestión, con cero accidentes, cero incidentes y cero enfermedades laborales. Igualmente, a fortalecer el desarrollo de su capital humano, a lograr relaciones asertivas con sus proveedores, a optimizar el uso de sus recursos tecnológicos, a una adecuada administración, preservación y seguridad de sus activos de información y adoptar buenas prácticas para la protección del medio ambiente.</w:t>
      </w:r>
    </w:p>
    <w:p w:rsidR="006824F2" w:rsidRPr="006824F2" w:rsidRDefault="006824F2" w:rsidP="006824F2">
      <w:pPr>
        <w:autoSpaceDE w:val="0"/>
        <w:autoSpaceDN w:val="0"/>
        <w:adjustRightInd w:val="0"/>
        <w:spacing w:line="240" w:lineRule="auto"/>
        <w:jc w:val="both"/>
        <w:rPr>
          <w:rFonts w:ascii="Verdana" w:hAnsi="Verdana" w:cs="Verdana"/>
          <w:i/>
          <w:color w:val="000000"/>
        </w:rPr>
      </w:pPr>
    </w:p>
    <w:p w:rsidR="006824F2" w:rsidRPr="006824F2" w:rsidRDefault="006824F2" w:rsidP="006824F2">
      <w:pPr>
        <w:autoSpaceDE w:val="0"/>
        <w:autoSpaceDN w:val="0"/>
        <w:adjustRightInd w:val="0"/>
        <w:spacing w:line="240" w:lineRule="auto"/>
        <w:jc w:val="both"/>
        <w:rPr>
          <w:rFonts w:ascii="Verdana" w:hAnsi="Verdana" w:cs="Verdana"/>
          <w:i/>
          <w:color w:val="000000"/>
        </w:rPr>
      </w:pPr>
      <w:r w:rsidRPr="006824F2">
        <w:rPr>
          <w:rFonts w:ascii="Verdana" w:hAnsi="Verdana" w:cs="Verdana"/>
          <w:i/>
          <w:color w:val="000000"/>
        </w:rPr>
        <w:t>Para dar cumplimiento a lo anterior, se establecen los siguientes objetivos:</w:t>
      </w:r>
    </w:p>
    <w:p w:rsidR="006824F2" w:rsidRPr="006824F2" w:rsidRDefault="006824F2" w:rsidP="006824F2">
      <w:pPr>
        <w:autoSpaceDE w:val="0"/>
        <w:autoSpaceDN w:val="0"/>
        <w:adjustRightInd w:val="0"/>
        <w:spacing w:line="240" w:lineRule="auto"/>
        <w:jc w:val="both"/>
        <w:rPr>
          <w:rFonts w:ascii="Verdana" w:hAnsi="Verdana" w:cs="Verdana"/>
          <w:i/>
          <w:color w:val="000000"/>
        </w:rPr>
      </w:pPr>
      <w:r w:rsidRPr="006824F2">
        <w:rPr>
          <w:rFonts w:ascii="Verdana" w:hAnsi="Verdana" w:cs="Verdana"/>
          <w:i/>
          <w:color w:val="000000"/>
        </w:rPr>
        <w:t xml:space="preserve"> </w:t>
      </w:r>
    </w:p>
    <w:p w:rsidR="006824F2" w:rsidRPr="006824F2" w:rsidRDefault="006824F2" w:rsidP="00774504">
      <w:pPr>
        <w:pStyle w:val="Prrafodelista"/>
        <w:numPr>
          <w:ilvl w:val="0"/>
          <w:numId w:val="18"/>
        </w:numPr>
        <w:autoSpaceDE w:val="0"/>
        <w:autoSpaceDN w:val="0"/>
        <w:adjustRightInd w:val="0"/>
        <w:spacing w:after="57" w:line="240" w:lineRule="auto"/>
        <w:jc w:val="both"/>
        <w:rPr>
          <w:rFonts w:eastAsiaTheme="minorHAnsi" w:cs="Verdana"/>
          <w:i/>
          <w:color w:val="000000"/>
          <w:sz w:val="22"/>
          <w:lang w:val="es-CO"/>
        </w:rPr>
      </w:pPr>
      <w:r w:rsidRPr="006824F2">
        <w:rPr>
          <w:rFonts w:eastAsiaTheme="minorHAnsi" w:cs="Verdana"/>
          <w:i/>
          <w:color w:val="000000"/>
          <w:sz w:val="22"/>
          <w:lang w:val="es-CO"/>
        </w:rPr>
        <w:t>Revisar periódicamente el sistema de gestión integral, basados en la metodología de mejora continua.</w:t>
      </w:r>
    </w:p>
    <w:p w:rsidR="006824F2" w:rsidRPr="006824F2" w:rsidRDefault="006824F2" w:rsidP="00774504">
      <w:pPr>
        <w:pStyle w:val="Prrafodelista"/>
        <w:numPr>
          <w:ilvl w:val="0"/>
          <w:numId w:val="18"/>
        </w:numPr>
        <w:autoSpaceDE w:val="0"/>
        <w:autoSpaceDN w:val="0"/>
        <w:adjustRightInd w:val="0"/>
        <w:spacing w:after="57" w:line="240" w:lineRule="auto"/>
        <w:jc w:val="both"/>
        <w:rPr>
          <w:rFonts w:eastAsiaTheme="minorHAnsi" w:cs="Verdana"/>
          <w:i/>
          <w:color w:val="000000"/>
          <w:sz w:val="22"/>
          <w:lang w:val="es-CO"/>
        </w:rPr>
      </w:pPr>
      <w:r w:rsidRPr="006824F2">
        <w:rPr>
          <w:rFonts w:eastAsiaTheme="minorHAnsi" w:cs="Verdana"/>
          <w:i/>
          <w:color w:val="000000"/>
          <w:sz w:val="22"/>
          <w:lang w:val="es-CO"/>
        </w:rPr>
        <w:t>Mantener una relación armónica y colaborativa con nuestros proveedores.</w:t>
      </w:r>
    </w:p>
    <w:p w:rsidR="006824F2" w:rsidRPr="006824F2" w:rsidRDefault="006824F2" w:rsidP="00774504">
      <w:pPr>
        <w:pStyle w:val="Prrafodelista"/>
        <w:numPr>
          <w:ilvl w:val="0"/>
          <w:numId w:val="18"/>
        </w:numPr>
        <w:autoSpaceDE w:val="0"/>
        <w:autoSpaceDN w:val="0"/>
        <w:adjustRightInd w:val="0"/>
        <w:spacing w:after="57" w:line="240" w:lineRule="auto"/>
        <w:jc w:val="both"/>
        <w:rPr>
          <w:rFonts w:eastAsiaTheme="minorHAnsi" w:cs="Verdana"/>
          <w:i/>
          <w:color w:val="000000"/>
          <w:sz w:val="22"/>
          <w:lang w:val="es-CO"/>
        </w:rPr>
      </w:pPr>
      <w:r w:rsidRPr="006824F2">
        <w:rPr>
          <w:rFonts w:eastAsiaTheme="minorHAnsi" w:cs="Verdana"/>
          <w:i/>
          <w:color w:val="000000"/>
          <w:sz w:val="22"/>
          <w:lang w:val="es-CO"/>
        </w:rPr>
        <w:t>Aumentar el grado de satisfacción de nuestros grupos de valor, a través de la óptima prestación de servicios.</w:t>
      </w:r>
    </w:p>
    <w:p w:rsidR="006824F2" w:rsidRPr="006824F2" w:rsidRDefault="006824F2" w:rsidP="00774504">
      <w:pPr>
        <w:pStyle w:val="Prrafodelista"/>
        <w:numPr>
          <w:ilvl w:val="0"/>
          <w:numId w:val="18"/>
        </w:numPr>
        <w:autoSpaceDE w:val="0"/>
        <w:autoSpaceDN w:val="0"/>
        <w:adjustRightInd w:val="0"/>
        <w:spacing w:after="57" w:line="240" w:lineRule="auto"/>
        <w:jc w:val="both"/>
        <w:rPr>
          <w:rFonts w:eastAsiaTheme="minorHAnsi" w:cs="Verdana"/>
          <w:i/>
          <w:color w:val="000000"/>
          <w:sz w:val="22"/>
          <w:lang w:val="es-CO"/>
        </w:rPr>
      </w:pPr>
      <w:r w:rsidRPr="006824F2">
        <w:rPr>
          <w:rFonts w:eastAsiaTheme="minorHAnsi" w:cs="Verdana"/>
          <w:i/>
          <w:color w:val="000000"/>
          <w:sz w:val="22"/>
          <w:lang w:val="es-CO"/>
        </w:rPr>
        <w:t>Fomentar e incentivar espacios para la generación, producción, divulgación y apropiación del conocimiento institucional.</w:t>
      </w:r>
    </w:p>
    <w:p w:rsidR="006824F2" w:rsidRPr="006824F2" w:rsidRDefault="006824F2" w:rsidP="00774504">
      <w:pPr>
        <w:pStyle w:val="Prrafodelista"/>
        <w:numPr>
          <w:ilvl w:val="0"/>
          <w:numId w:val="18"/>
        </w:numPr>
        <w:autoSpaceDE w:val="0"/>
        <w:autoSpaceDN w:val="0"/>
        <w:adjustRightInd w:val="0"/>
        <w:spacing w:after="57" w:line="240" w:lineRule="auto"/>
        <w:jc w:val="both"/>
        <w:rPr>
          <w:rFonts w:eastAsiaTheme="minorHAnsi" w:cs="Verdana"/>
          <w:i/>
          <w:color w:val="000000"/>
          <w:sz w:val="22"/>
          <w:lang w:val="es-CO"/>
        </w:rPr>
      </w:pPr>
      <w:r w:rsidRPr="006824F2">
        <w:rPr>
          <w:rFonts w:eastAsiaTheme="minorHAnsi" w:cs="Verdana"/>
          <w:i/>
          <w:color w:val="000000"/>
          <w:sz w:val="22"/>
          <w:lang w:val="es-CO"/>
        </w:rPr>
        <w:t>Administrar y conservar la documentación producida por la entidad, aplicando los instrumentos archivísticos incluidos en la normativa vigente.</w:t>
      </w:r>
    </w:p>
    <w:p w:rsidR="006824F2" w:rsidRPr="006824F2" w:rsidRDefault="006824F2" w:rsidP="00774504">
      <w:pPr>
        <w:pStyle w:val="Prrafodelista"/>
        <w:numPr>
          <w:ilvl w:val="0"/>
          <w:numId w:val="18"/>
        </w:numPr>
        <w:autoSpaceDE w:val="0"/>
        <w:autoSpaceDN w:val="0"/>
        <w:adjustRightInd w:val="0"/>
        <w:spacing w:after="57" w:line="240" w:lineRule="auto"/>
        <w:jc w:val="both"/>
        <w:rPr>
          <w:rFonts w:eastAsiaTheme="minorHAnsi" w:cs="Verdana"/>
          <w:i/>
          <w:color w:val="000000"/>
          <w:sz w:val="22"/>
          <w:lang w:val="es-CO"/>
        </w:rPr>
      </w:pPr>
      <w:r w:rsidRPr="006824F2">
        <w:rPr>
          <w:rFonts w:eastAsiaTheme="minorHAnsi" w:cs="Verdana"/>
          <w:i/>
          <w:color w:val="000000"/>
          <w:sz w:val="22"/>
          <w:lang w:val="es-CO"/>
        </w:rPr>
        <w:t>Proteger los activos de la información, aplicando las medidas organizacionales técnicas, físicas y legales pertinentes, mitigando los riesgos que afectan la confidencialidad, integridad y disponibilidad de la información.</w:t>
      </w:r>
    </w:p>
    <w:p w:rsidR="006824F2" w:rsidRPr="006824F2" w:rsidRDefault="006824F2" w:rsidP="00774504">
      <w:pPr>
        <w:pStyle w:val="Prrafodelista"/>
        <w:numPr>
          <w:ilvl w:val="0"/>
          <w:numId w:val="18"/>
        </w:numPr>
        <w:autoSpaceDE w:val="0"/>
        <w:autoSpaceDN w:val="0"/>
        <w:adjustRightInd w:val="0"/>
        <w:spacing w:after="57" w:line="240" w:lineRule="auto"/>
        <w:jc w:val="both"/>
        <w:rPr>
          <w:rFonts w:eastAsiaTheme="minorHAnsi" w:cs="Verdana"/>
          <w:i/>
          <w:color w:val="000000"/>
          <w:sz w:val="22"/>
          <w:lang w:val="es-CO"/>
        </w:rPr>
      </w:pPr>
      <w:r w:rsidRPr="006824F2">
        <w:rPr>
          <w:rFonts w:eastAsiaTheme="minorHAnsi" w:cs="Verdana"/>
          <w:i/>
          <w:color w:val="000000"/>
          <w:sz w:val="22"/>
          <w:lang w:val="es-CO"/>
        </w:rPr>
        <w:t>Implementar buenas prácticas para la protección del medio ambiente y la prevención de la contaminación a través del uso sostenible de recursos naturales y la gestión de residuos.</w:t>
      </w:r>
    </w:p>
    <w:p w:rsidR="006824F2" w:rsidRPr="006824F2" w:rsidRDefault="006824F2" w:rsidP="00774504">
      <w:pPr>
        <w:pStyle w:val="Prrafodelista"/>
        <w:numPr>
          <w:ilvl w:val="0"/>
          <w:numId w:val="18"/>
        </w:numPr>
        <w:autoSpaceDE w:val="0"/>
        <w:autoSpaceDN w:val="0"/>
        <w:adjustRightInd w:val="0"/>
        <w:spacing w:after="57" w:line="240" w:lineRule="auto"/>
        <w:jc w:val="both"/>
        <w:rPr>
          <w:rFonts w:eastAsiaTheme="minorHAnsi" w:cs="Verdana"/>
          <w:i/>
          <w:color w:val="000000"/>
          <w:sz w:val="22"/>
          <w:lang w:val="es-CO"/>
        </w:rPr>
      </w:pPr>
      <w:r w:rsidRPr="006824F2">
        <w:rPr>
          <w:rFonts w:eastAsiaTheme="minorHAnsi" w:cs="Verdana"/>
          <w:i/>
          <w:color w:val="000000"/>
          <w:sz w:val="22"/>
          <w:lang w:val="es-CO"/>
        </w:rPr>
        <w:t>Identificar los peligros, evaluar y valorar los riesgos y establecer los respectivos controles en materia de SG-SST</w:t>
      </w:r>
    </w:p>
    <w:p w:rsidR="006824F2" w:rsidRPr="006824F2" w:rsidRDefault="006824F2" w:rsidP="00774504">
      <w:pPr>
        <w:pStyle w:val="Prrafodelista"/>
        <w:numPr>
          <w:ilvl w:val="0"/>
          <w:numId w:val="18"/>
        </w:numPr>
        <w:autoSpaceDE w:val="0"/>
        <w:autoSpaceDN w:val="0"/>
        <w:adjustRightInd w:val="0"/>
        <w:spacing w:after="57" w:line="240" w:lineRule="auto"/>
        <w:jc w:val="both"/>
        <w:rPr>
          <w:rFonts w:eastAsiaTheme="minorHAnsi" w:cs="Verdana"/>
          <w:i/>
          <w:color w:val="000000"/>
          <w:sz w:val="22"/>
          <w:lang w:val="es-CO"/>
        </w:rPr>
      </w:pPr>
      <w:r w:rsidRPr="006824F2">
        <w:rPr>
          <w:rFonts w:eastAsiaTheme="minorHAnsi" w:cs="Verdana"/>
          <w:i/>
          <w:color w:val="000000"/>
          <w:sz w:val="22"/>
          <w:lang w:val="es-CO"/>
        </w:rPr>
        <w:t>Proteger la seguridad y salud de todos los servidores públicos, mediante la mejora continua del SG-SST en el INSOR.</w:t>
      </w:r>
    </w:p>
    <w:p w:rsidR="006824F2" w:rsidRPr="006824F2" w:rsidRDefault="006824F2" w:rsidP="00774504">
      <w:pPr>
        <w:pStyle w:val="Prrafodelista"/>
        <w:numPr>
          <w:ilvl w:val="0"/>
          <w:numId w:val="18"/>
        </w:numPr>
        <w:autoSpaceDE w:val="0"/>
        <w:autoSpaceDN w:val="0"/>
        <w:adjustRightInd w:val="0"/>
        <w:spacing w:after="57" w:line="240" w:lineRule="auto"/>
        <w:jc w:val="both"/>
        <w:rPr>
          <w:rFonts w:eastAsiaTheme="minorHAnsi" w:cs="Verdana"/>
          <w:i/>
          <w:color w:val="000000"/>
          <w:sz w:val="22"/>
          <w:lang w:val="es-CO"/>
        </w:rPr>
      </w:pPr>
      <w:r w:rsidRPr="006824F2">
        <w:rPr>
          <w:rFonts w:eastAsiaTheme="minorHAnsi" w:cs="Verdana"/>
          <w:i/>
          <w:color w:val="000000"/>
          <w:sz w:val="22"/>
          <w:lang w:val="es-CO"/>
        </w:rPr>
        <w:t>Cumplir con la legislación nacional vigente aplicable en materia de riesgos laborales.</w:t>
      </w:r>
    </w:p>
    <w:p w:rsidR="006824F2" w:rsidRPr="006824F2" w:rsidRDefault="006824F2" w:rsidP="00774504">
      <w:pPr>
        <w:pStyle w:val="Prrafodelista"/>
        <w:numPr>
          <w:ilvl w:val="0"/>
          <w:numId w:val="18"/>
        </w:numPr>
        <w:autoSpaceDE w:val="0"/>
        <w:autoSpaceDN w:val="0"/>
        <w:adjustRightInd w:val="0"/>
        <w:spacing w:after="57" w:line="240" w:lineRule="auto"/>
        <w:jc w:val="both"/>
        <w:rPr>
          <w:rFonts w:eastAsiaTheme="minorHAnsi" w:cs="Verdana"/>
          <w:i/>
          <w:color w:val="000000"/>
          <w:sz w:val="22"/>
          <w:lang w:val="es-CO"/>
        </w:rPr>
      </w:pPr>
      <w:r w:rsidRPr="006824F2">
        <w:rPr>
          <w:rFonts w:eastAsiaTheme="minorHAnsi" w:cs="Verdana"/>
          <w:i/>
          <w:color w:val="000000"/>
          <w:sz w:val="22"/>
          <w:lang w:val="es-CO"/>
        </w:rPr>
        <w:t>Implementar y mantener medidas tendientes para garantizar el no consumo de alcohol, tabaco y sustancias psicoactivas e ilegales.</w:t>
      </w:r>
    </w:p>
    <w:p w:rsidR="006824F2" w:rsidRPr="006824F2" w:rsidRDefault="006824F2" w:rsidP="006824F2">
      <w:pPr>
        <w:autoSpaceDE w:val="0"/>
        <w:autoSpaceDN w:val="0"/>
        <w:adjustRightInd w:val="0"/>
        <w:spacing w:line="240" w:lineRule="auto"/>
        <w:jc w:val="both"/>
        <w:rPr>
          <w:rFonts w:ascii="Verdana" w:hAnsi="Verdana" w:cs="Verdana"/>
          <w:i/>
          <w:color w:val="000000"/>
        </w:rPr>
      </w:pPr>
    </w:p>
    <w:p w:rsidR="006824F2" w:rsidRPr="00DF1BF3" w:rsidRDefault="006824F2" w:rsidP="006824F2">
      <w:pPr>
        <w:autoSpaceDE w:val="0"/>
        <w:autoSpaceDN w:val="0"/>
        <w:adjustRightInd w:val="0"/>
        <w:spacing w:line="240" w:lineRule="auto"/>
        <w:jc w:val="both"/>
        <w:rPr>
          <w:rFonts w:ascii="Verdana" w:hAnsi="Verdana" w:cs="Verdana"/>
          <w:i/>
          <w:color w:val="000000"/>
        </w:rPr>
      </w:pPr>
      <w:r w:rsidRPr="006824F2">
        <w:rPr>
          <w:rFonts w:ascii="Verdana" w:hAnsi="Verdana" w:cs="Verdana"/>
          <w:i/>
          <w:color w:val="000000"/>
        </w:rPr>
        <w:lastRenderedPageBreak/>
        <w:t>En concordancia con los compromisos mencionados, el INSOR destinará los recursos que tenga disponibles para incentivar el cumplimiento de cada uno de estos propósitos y objetivos, los cuales están orientados al incremento de la eficiencia, eficacia y efectividad de su desempeño institucional, dando cumplimiento a los requisitos legales y organizaciones que rigen el Sistema de Ge</w:t>
      </w:r>
      <w:r w:rsidR="00DF1BF3">
        <w:rPr>
          <w:rFonts w:ascii="Verdana" w:hAnsi="Verdana" w:cs="Verdana"/>
          <w:i/>
          <w:color w:val="000000"/>
        </w:rPr>
        <w:t>stión adoptado por la entidad…”</w:t>
      </w:r>
    </w:p>
    <w:p w:rsidR="006824F2" w:rsidRPr="006824F2" w:rsidRDefault="006824F2" w:rsidP="006824F2">
      <w:pPr>
        <w:autoSpaceDE w:val="0"/>
        <w:autoSpaceDN w:val="0"/>
        <w:adjustRightInd w:val="0"/>
        <w:spacing w:line="240" w:lineRule="auto"/>
        <w:jc w:val="both"/>
        <w:rPr>
          <w:rFonts w:ascii="Verdana" w:hAnsi="Verdana"/>
          <w:i/>
          <w:lang w:val="es-ES"/>
        </w:rPr>
      </w:pPr>
    </w:p>
    <w:p w:rsidR="006824F2" w:rsidRPr="006824F2" w:rsidRDefault="006824F2" w:rsidP="006824F2">
      <w:pPr>
        <w:autoSpaceDE w:val="0"/>
        <w:autoSpaceDN w:val="0"/>
        <w:adjustRightInd w:val="0"/>
        <w:spacing w:line="240" w:lineRule="auto"/>
        <w:jc w:val="center"/>
        <w:rPr>
          <w:rFonts w:ascii="Verdana" w:hAnsi="Verdana"/>
          <w:i/>
          <w:lang w:val="es-ES"/>
        </w:rPr>
      </w:pPr>
      <w:r w:rsidRPr="006824F2">
        <w:rPr>
          <w:rFonts w:ascii="Verdana" w:hAnsi="Verdana"/>
          <w:i/>
          <w:noProof/>
          <w:lang w:eastAsia="es-CO"/>
        </w:rPr>
        <mc:AlternateContent>
          <mc:Choice Requires="wps">
            <w:drawing>
              <wp:anchor distT="0" distB="0" distL="114300" distR="114300" simplePos="0" relativeHeight="251663872" behindDoc="0" locked="0" layoutInCell="1" allowOverlap="1" wp14:anchorId="3DBD5A0B" wp14:editId="24343FC6">
                <wp:simplePos x="0" y="0"/>
                <wp:positionH relativeFrom="column">
                  <wp:posOffset>88265</wp:posOffset>
                </wp:positionH>
                <wp:positionV relativeFrom="paragraph">
                  <wp:posOffset>346710</wp:posOffset>
                </wp:positionV>
                <wp:extent cx="1330960" cy="534035"/>
                <wp:effectExtent l="0" t="0" r="554990" b="1085215"/>
                <wp:wrapNone/>
                <wp:docPr id="1380" name="Globo: línea con borde y barra de énfasis 1380"/>
                <wp:cNvGraphicFramePr/>
                <a:graphic xmlns:a="http://schemas.openxmlformats.org/drawingml/2006/main">
                  <a:graphicData uri="http://schemas.microsoft.com/office/word/2010/wordprocessingShape">
                    <wps:wsp>
                      <wps:cNvSpPr/>
                      <wps:spPr>
                        <a:xfrm flipH="1">
                          <a:off x="0" y="0"/>
                          <a:ext cx="1330960" cy="534035"/>
                        </a:xfrm>
                        <a:prstGeom prst="accentBorderCallout1">
                          <a:avLst>
                            <a:gd name="adj1" fmla="val 18750"/>
                            <a:gd name="adj2" fmla="val -8333"/>
                            <a:gd name="adj3" fmla="val 297368"/>
                            <a:gd name="adj4" fmla="val -39910"/>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6824F2" w:rsidRPr="00DC007F" w:rsidRDefault="006824F2" w:rsidP="006824F2">
                            <w:pPr>
                              <w:jc w:val="center"/>
                            </w:pPr>
                            <w:r>
                              <w:t>Los procesos de TI son de Apoyo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D5A0B"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Globo: línea con borde y barra de énfasis 1380" o:spid="_x0000_s1047" type="#_x0000_t50" style="position:absolute;left:0;text-align:left;margin-left:6.95pt;margin-top:27.3pt;width:104.8pt;height:42.0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" adj="-8621,64231" fillcolor="#70ad47 [3209]" strokecolor="#375623 [1609]" strokeweight="1pt">
                <v:textbox>
                  <w:txbxContent>
                    <w:p w:rsidR="006824F2" w:rsidRPr="00DC007F" w:rsidRDefault="006824F2" w:rsidP="006824F2">
                      <w:pPr>
                        <w:jc w:val="center"/>
                      </w:pPr>
                      <w:r>
                        <w:t>Los procesos de TI son de Apoyo</w:t>
                      </w:r>
                    </w:p>
                  </w:txbxContent>
                </v:textbox>
                <o:callout v:ext="edit" minusy="t"/>
              </v:shape>
            </w:pict>
          </mc:Fallback>
        </mc:AlternateContent>
      </w:r>
      <w:r w:rsidRPr="006824F2">
        <w:rPr>
          <w:rFonts w:ascii="Verdana" w:hAnsi="Verdana"/>
          <w:noProof/>
          <w:lang w:eastAsia="es-CO"/>
        </w:rPr>
        <w:drawing>
          <wp:inline distT="0" distB="0" distL="0" distR="0" wp14:anchorId="037F585D" wp14:editId="476D9B8F">
            <wp:extent cx="4673112" cy="2911376"/>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8">
                      <a:extLst>
                        <a:ext uri="{28A0092B-C50C-407E-A947-70E740481C1C}">
                          <a14:useLocalDpi xmlns:a14="http://schemas.microsoft.com/office/drawing/2010/main" val="0"/>
                        </a:ext>
                      </a:extLst>
                    </a:blip>
                    <a:stretch>
                      <a:fillRect/>
                    </a:stretch>
                  </pic:blipFill>
                  <pic:spPr>
                    <a:xfrm>
                      <a:off x="0" y="0"/>
                      <a:ext cx="4693621" cy="2924153"/>
                    </a:xfrm>
                    <a:prstGeom prst="rect">
                      <a:avLst/>
                    </a:prstGeom>
                  </pic:spPr>
                </pic:pic>
              </a:graphicData>
            </a:graphic>
          </wp:inline>
        </w:drawing>
      </w:r>
    </w:p>
    <w:p w:rsidR="006824F2" w:rsidRPr="006824F2" w:rsidRDefault="006824F2" w:rsidP="006824F2">
      <w:pPr>
        <w:autoSpaceDE w:val="0"/>
        <w:autoSpaceDN w:val="0"/>
        <w:adjustRightInd w:val="0"/>
        <w:spacing w:line="240" w:lineRule="auto"/>
        <w:jc w:val="both"/>
        <w:rPr>
          <w:rFonts w:ascii="Verdana" w:hAnsi="Verdana"/>
          <w:i/>
          <w:lang w:val="es-ES"/>
        </w:rPr>
      </w:pPr>
    </w:p>
    <w:p w:rsidR="006824F2" w:rsidRPr="006824F2" w:rsidRDefault="006824F2" w:rsidP="006824F2">
      <w:pPr>
        <w:autoSpaceDE w:val="0"/>
        <w:autoSpaceDN w:val="0"/>
        <w:adjustRightInd w:val="0"/>
        <w:spacing w:line="240" w:lineRule="auto"/>
        <w:jc w:val="center"/>
        <w:rPr>
          <w:rFonts w:ascii="Verdana" w:hAnsi="Verdana"/>
          <w:i/>
          <w:lang w:val="es-ES"/>
        </w:rPr>
      </w:pPr>
      <w:r w:rsidRPr="006824F2">
        <w:rPr>
          <w:rFonts w:ascii="Verdana" w:hAnsi="Verdana" w:cs="Verdana"/>
          <w:i/>
          <w:color w:val="1F4E79" w:themeColor="accent1" w:themeShade="80"/>
        </w:rPr>
        <w:t>Ilustración 8. Mapa de procesos INSOR</w:t>
      </w:r>
    </w:p>
    <w:p w:rsidR="006824F2" w:rsidRPr="006824F2" w:rsidRDefault="006824F2" w:rsidP="006824F2">
      <w:pPr>
        <w:autoSpaceDE w:val="0"/>
        <w:autoSpaceDN w:val="0"/>
        <w:adjustRightInd w:val="0"/>
        <w:spacing w:line="240" w:lineRule="auto"/>
        <w:jc w:val="both"/>
        <w:rPr>
          <w:rFonts w:ascii="Verdana" w:hAnsi="Verdana" w:cs="CIDFont+F2"/>
        </w:rPr>
      </w:pP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cs="CIDFont+F2"/>
        </w:rPr>
        <w:t>Los procesos relacionados con la Gestión de Tecnología e Información, se encuentran clasificados como procesos de apoyo al cumplimiento de la misión del INSOR, al proveer los recursos necesarios para el desarrollo de los procesos estratégicos, misionales y transversales.</w:t>
      </w:r>
    </w:p>
    <w:p w:rsidR="006824F2" w:rsidRPr="006824F2" w:rsidRDefault="006824F2" w:rsidP="006824F2">
      <w:pPr>
        <w:autoSpaceDE w:val="0"/>
        <w:autoSpaceDN w:val="0"/>
        <w:adjustRightInd w:val="0"/>
        <w:spacing w:line="240" w:lineRule="auto"/>
        <w:jc w:val="both"/>
        <w:rPr>
          <w:rFonts w:ascii="Verdana" w:hAnsi="Verdana" w:cs="CIDFont+F2"/>
        </w:rPr>
      </w:pP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cs="CIDFont+F2"/>
        </w:rPr>
        <w:t>El Modelo Integrado de Planeación y Gestión articula el quehacer de las entidades, mediante los lineamientos de las políticas de desarrollo administrativo y el monitoreo y evaluación de los avances en la gestión institucional. El INSOR incluye dos componentes adicionales denominados gestión transversal en el que se incluyen las actividades de control y evaluación y medición y mejora.</w:t>
      </w: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autoSpaceDE w:val="0"/>
        <w:autoSpaceDN w:val="0"/>
        <w:adjustRightInd w:val="0"/>
        <w:spacing w:line="240" w:lineRule="auto"/>
        <w:jc w:val="both"/>
        <w:rPr>
          <w:rFonts w:ascii="Verdana" w:hAnsi="Verdana"/>
          <w:lang w:val="es-ES"/>
        </w:rPr>
      </w:pPr>
      <w:r w:rsidRPr="006824F2">
        <w:rPr>
          <w:rFonts w:ascii="Verdana" w:hAnsi="Verdana"/>
          <w:lang w:val="es-ES"/>
        </w:rPr>
        <w:t>El MIPG en el INSOR se ha convertido en una herramienta institucional que orienta el ejercicio de planeación institucional.</w:t>
      </w: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pStyle w:val="Ttulo2"/>
        <w:rPr>
          <w:rFonts w:ascii="Verdana" w:hAnsi="Verdana"/>
          <w:sz w:val="22"/>
          <w:szCs w:val="22"/>
          <w:lang w:val="es-ES"/>
        </w:rPr>
      </w:pPr>
      <w:bookmarkStart w:id="38" w:name="_Toc154737810"/>
      <w:r w:rsidRPr="006824F2">
        <w:rPr>
          <w:rFonts w:ascii="Verdana" w:hAnsi="Verdana"/>
          <w:sz w:val="22"/>
          <w:szCs w:val="22"/>
          <w:lang w:val="es-ES"/>
        </w:rPr>
        <w:lastRenderedPageBreak/>
        <w:t>6.2 Necesidades de información</w:t>
      </w:r>
      <w:bookmarkEnd w:id="38"/>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spacing w:line="240" w:lineRule="auto"/>
        <w:jc w:val="both"/>
        <w:rPr>
          <w:rFonts w:ascii="Verdana" w:hAnsi="Verdana"/>
          <w:lang w:val="es-ES"/>
        </w:rPr>
      </w:pPr>
      <w:r w:rsidRPr="006824F2">
        <w:rPr>
          <w:rFonts w:ascii="Verdana" w:hAnsi="Verdana"/>
          <w:lang w:val="es-ES"/>
        </w:rPr>
        <w:t>Las necesidades de información al interior de INSOR se definen de la siguiente manera:</w:t>
      </w:r>
    </w:p>
    <w:p w:rsidR="006824F2" w:rsidRPr="006824F2" w:rsidRDefault="006824F2" w:rsidP="006824F2">
      <w:pPr>
        <w:spacing w:line="240" w:lineRule="auto"/>
        <w:jc w:val="both"/>
        <w:rPr>
          <w:rFonts w:ascii="Verdana" w:hAnsi="Verdana"/>
          <w:lang w:val="es-ES"/>
        </w:rPr>
      </w:pPr>
    </w:p>
    <w:p w:rsidR="006824F2" w:rsidRPr="006824F2" w:rsidRDefault="006824F2" w:rsidP="00774504">
      <w:pPr>
        <w:pStyle w:val="Prrafodelista"/>
        <w:numPr>
          <w:ilvl w:val="0"/>
          <w:numId w:val="8"/>
        </w:numPr>
        <w:spacing w:line="240" w:lineRule="auto"/>
        <w:jc w:val="both"/>
        <w:rPr>
          <w:sz w:val="22"/>
          <w:lang w:val="es-ES"/>
        </w:rPr>
      </w:pPr>
      <w:r w:rsidRPr="006824F2">
        <w:rPr>
          <w:sz w:val="22"/>
          <w:lang w:val="es-ES"/>
        </w:rPr>
        <w:t>Atención de requerimientos.</w:t>
      </w:r>
    </w:p>
    <w:p w:rsidR="006824F2" w:rsidRPr="006824F2" w:rsidRDefault="006824F2" w:rsidP="00774504">
      <w:pPr>
        <w:pStyle w:val="Prrafodelista"/>
        <w:numPr>
          <w:ilvl w:val="0"/>
          <w:numId w:val="8"/>
        </w:numPr>
        <w:spacing w:line="240" w:lineRule="auto"/>
        <w:jc w:val="both"/>
        <w:rPr>
          <w:sz w:val="22"/>
          <w:lang w:val="es-ES"/>
        </w:rPr>
      </w:pPr>
      <w:r w:rsidRPr="006824F2">
        <w:rPr>
          <w:sz w:val="22"/>
          <w:lang w:val="es-ES"/>
        </w:rPr>
        <w:t>Gestión de seguimiento y control.</w:t>
      </w:r>
    </w:p>
    <w:p w:rsidR="006824F2" w:rsidRPr="006824F2" w:rsidRDefault="006824F2" w:rsidP="00774504">
      <w:pPr>
        <w:pStyle w:val="Prrafodelista"/>
        <w:numPr>
          <w:ilvl w:val="0"/>
          <w:numId w:val="8"/>
        </w:numPr>
        <w:spacing w:line="240" w:lineRule="auto"/>
        <w:jc w:val="both"/>
        <w:rPr>
          <w:sz w:val="22"/>
          <w:lang w:val="es-ES"/>
        </w:rPr>
      </w:pPr>
      <w:r w:rsidRPr="006824F2">
        <w:rPr>
          <w:sz w:val="22"/>
          <w:lang w:val="es-ES"/>
        </w:rPr>
        <w:t>Gestión documental.</w:t>
      </w:r>
    </w:p>
    <w:p w:rsidR="006824F2" w:rsidRPr="006824F2" w:rsidRDefault="006824F2" w:rsidP="00774504">
      <w:pPr>
        <w:pStyle w:val="Prrafodelista"/>
        <w:numPr>
          <w:ilvl w:val="0"/>
          <w:numId w:val="8"/>
        </w:numPr>
        <w:spacing w:line="240" w:lineRule="auto"/>
        <w:jc w:val="both"/>
        <w:rPr>
          <w:sz w:val="22"/>
          <w:lang w:val="es-ES"/>
        </w:rPr>
      </w:pPr>
      <w:r w:rsidRPr="006824F2">
        <w:rPr>
          <w:sz w:val="22"/>
          <w:lang w:val="es-ES"/>
        </w:rPr>
        <w:t>Gestión financiera.</w:t>
      </w:r>
    </w:p>
    <w:p w:rsidR="006824F2" w:rsidRPr="006824F2" w:rsidRDefault="006824F2" w:rsidP="00774504">
      <w:pPr>
        <w:pStyle w:val="Prrafodelista"/>
        <w:numPr>
          <w:ilvl w:val="0"/>
          <w:numId w:val="8"/>
        </w:numPr>
        <w:spacing w:line="240" w:lineRule="auto"/>
        <w:jc w:val="both"/>
        <w:rPr>
          <w:sz w:val="22"/>
          <w:lang w:val="es-ES"/>
        </w:rPr>
      </w:pPr>
      <w:r w:rsidRPr="006824F2">
        <w:rPr>
          <w:sz w:val="22"/>
          <w:lang w:val="es-ES"/>
        </w:rPr>
        <w:t>Gestión de contratación.</w:t>
      </w:r>
    </w:p>
    <w:p w:rsidR="006824F2" w:rsidRPr="006824F2" w:rsidRDefault="006824F2" w:rsidP="00774504">
      <w:pPr>
        <w:pStyle w:val="Prrafodelista"/>
        <w:numPr>
          <w:ilvl w:val="0"/>
          <w:numId w:val="8"/>
        </w:numPr>
        <w:spacing w:line="240" w:lineRule="auto"/>
        <w:jc w:val="both"/>
        <w:rPr>
          <w:sz w:val="22"/>
          <w:lang w:val="es-ES"/>
        </w:rPr>
      </w:pPr>
      <w:r w:rsidRPr="006824F2">
        <w:rPr>
          <w:sz w:val="22"/>
          <w:lang w:val="es-ES"/>
        </w:rPr>
        <w:t>Gestión administrativa.</w:t>
      </w:r>
    </w:p>
    <w:p w:rsidR="006824F2" w:rsidRPr="006824F2" w:rsidRDefault="006824F2" w:rsidP="00774504">
      <w:pPr>
        <w:pStyle w:val="Prrafodelista"/>
        <w:numPr>
          <w:ilvl w:val="0"/>
          <w:numId w:val="8"/>
        </w:numPr>
        <w:spacing w:line="240" w:lineRule="auto"/>
        <w:jc w:val="both"/>
        <w:rPr>
          <w:sz w:val="22"/>
          <w:lang w:val="es-ES"/>
        </w:rPr>
      </w:pPr>
      <w:r w:rsidRPr="006824F2">
        <w:rPr>
          <w:sz w:val="22"/>
          <w:lang w:val="es-ES"/>
        </w:rPr>
        <w:t>Gestión de talento humano.</w:t>
      </w:r>
    </w:p>
    <w:p w:rsidR="006824F2" w:rsidRPr="006824F2" w:rsidRDefault="006824F2" w:rsidP="00774504">
      <w:pPr>
        <w:pStyle w:val="Prrafodelista"/>
        <w:numPr>
          <w:ilvl w:val="0"/>
          <w:numId w:val="8"/>
        </w:numPr>
        <w:spacing w:line="240" w:lineRule="auto"/>
        <w:jc w:val="both"/>
        <w:rPr>
          <w:sz w:val="22"/>
          <w:lang w:val="es-ES"/>
        </w:rPr>
      </w:pPr>
      <w:r w:rsidRPr="006824F2">
        <w:rPr>
          <w:sz w:val="22"/>
          <w:lang w:val="es-ES"/>
        </w:rPr>
        <w:t>Producción de contenidos.</w:t>
      </w:r>
    </w:p>
    <w:p w:rsidR="006824F2" w:rsidRPr="006824F2" w:rsidRDefault="006824F2" w:rsidP="00774504">
      <w:pPr>
        <w:pStyle w:val="Prrafodelista"/>
        <w:numPr>
          <w:ilvl w:val="0"/>
          <w:numId w:val="8"/>
        </w:numPr>
        <w:spacing w:line="240" w:lineRule="auto"/>
        <w:jc w:val="both"/>
        <w:rPr>
          <w:sz w:val="22"/>
          <w:lang w:val="es-ES"/>
        </w:rPr>
      </w:pPr>
      <w:r w:rsidRPr="006824F2">
        <w:rPr>
          <w:sz w:val="22"/>
          <w:lang w:val="es-ES"/>
        </w:rPr>
        <w:t>Definición de políticas.</w:t>
      </w:r>
    </w:p>
    <w:p w:rsidR="006824F2" w:rsidRPr="006824F2" w:rsidRDefault="006824F2" w:rsidP="00774504">
      <w:pPr>
        <w:pStyle w:val="Prrafodelista"/>
        <w:numPr>
          <w:ilvl w:val="0"/>
          <w:numId w:val="8"/>
        </w:numPr>
        <w:spacing w:line="240" w:lineRule="auto"/>
        <w:jc w:val="both"/>
        <w:rPr>
          <w:sz w:val="22"/>
          <w:lang w:val="es-ES"/>
        </w:rPr>
      </w:pPr>
      <w:r w:rsidRPr="006824F2">
        <w:rPr>
          <w:sz w:val="22"/>
          <w:lang w:val="es-ES"/>
        </w:rPr>
        <w:t>Planeación.</w:t>
      </w: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cs="CIDFont+F2"/>
        </w:rPr>
        <w:t>Actualmente, la oficina Asesora de Planeación y Sistemas encuentra primordial adelantar un ejercicio de arquitectura empresarial para el dominio de información en el cual se contempla la elaboración de los flujos y las necesidades de información basado en los procesos misionales del INSOR.</w:t>
      </w: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pStyle w:val="Ttulo2"/>
        <w:rPr>
          <w:rFonts w:ascii="Verdana" w:hAnsi="Verdana"/>
          <w:sz w:val="22"/>
          <w:szCs w:val="22"/>
          <w:lang w:val="es-ES"/>
        </w:rPr>
      </w:pPr>
      <w:bookmarkStart w:id="39" w:name="_Toc154737811"/>
      <w:r w:rsidRPr="006824F2">
        <w:rPr>
          <w:rFonts w:ascii="Verdana" w:hAnsi="Verdana"/>
          <w:sz w:val="22"/>
          <w:szCs w:val="22"/>
          <w:lang w:val="es-ES"/>
        </w:rPr>
        <w:t>6.3 Alineación de TI con los procesos</w:t>
      </w:r>
      <w:bookmarkEnd w:id="39"/>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cs="CIDFont+F2"/>
        </w:rPr>
        <w:t>La Oficina Asesora de Planeación y Sistemas lidera la ejecución de un ejercicio de arquitectura empresarial a nivel del Instituto que busca la actualización de la documentación de los procesos del INSOR que incluya la participación y nivel de apoyo de TI en los mismos.</w:t>
      </w: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774504">
      <w:pPr>
        <w:pStyle w:val="Ttulo1"/>
        <w:widowControl/>
        <w:numPr>
          <w:ilvl w:val="0"/>
          <w:numId w:val="22"/>
        </w:numPr>
        <w:rPr>
          <w:rFonts w:ascii="Verdana" w:hAnsi="Verdana"/>
          <w:b/>
          <w:sz w:val="22"/>
          <w:szCs w:val="22"/>
          <w:lang w:val="es-ES"/>
        </w:rPr>
      </w:pPr>
      <w:bookmarkStart w:id="40" w:name="_Toc154737812"/>
      <w:r w:rsidRPr="006824F2">
        <w:rPr>
          <w:rFonts w:ascii="Verdana" w:hAnsi="Verdana"/>
          <w:b/>
          <w:sz w:val="22"/>
          <w:szCs w:val="22"/>
          <w:lang w:val="es-ES"/>
        </w:rPr>
        <w:t>MODELO DE GESTIÓN DE TI</w:t>
      </w:r>
      <w:bookmarkEnd w:id="40"/>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spacing w:line="240" w:lineRule="auto"/>
        <w:jc w:val="both"/>
        <w:rPr>
          <w:rFonts w:ascii="Verdana" w:hAnsi="Verdana"/>
        </w:rPr>
      </w:pPr>
      <w:r w:rsidRPr="006824F2">
        <w:rPr>
          <w:rFonts w:ascii="Verdana" w:hAnsi="Verdana"/>
        </w:rPr>
        <w:t>A continuación, se describe el modelo estratégico de gestión de tecnologías de información del INSOR, el cual se continuará madurando de forma continua durante los próximos años. Este modelo se plantea desde el punto de vista de cada uno de los dominios del Marco de Referencia de Arquitectura Empresarial del Estado Colombiano, en atención a los lineamientos de MINTIC y busca lograr alinear de forma efectiva la tecnología al actuar estratégico y de gestión de la entidad.</w:t>
      </w:r>
    </w:p>
    <w:p w:rsidR="006824F2" w:rsidRPr="006824F2" w:rsidRDefault="006824F2" w:rsidP="006824F2">
      <w:pPr>
        <w:spacing w:line="240" w:lineRule="auto"/>
        <w:jc w:val="both"/>
        <w:rPr>
          <w:rFonts w:ascii="Verdana" w:hAnsi="Verdana"/>
        </w:rPr>
      </w:pPr>
    </w:p>
    <w:p w:rsidR="006824F2" w:rsidRPr="006824F2" w:rsidRDefault="006824F2" w:rsidP="006824F2">
      <w:pPr>
        <w:pStyle w:val="Ttulo2"/>
        <w:rPr>
          <w:rFonts w:ascii="Verdana" w:hAnsi="Verdana"/>
          <w:sz w:val="22"/>
          <w:szCs w:val="22"/>
          <w:lang w:val="es-ES"/>
        </w:rPr>
      </w:pPr>
      <w:bookmarkStart w:id="41" w:name="_Toc154737813"/>
      <w:r w:rsidRPr="006824F2">
        <w:rPr>
          <w:rFonts w:ascii="Verdana" w:hAnsi="Verdana"/>
          <w:sz w:val="22"/>
          <w:szCs w:val="22"/>
          <w:lang w:val="es-ES"/>
        </w:rPr>
        <w:t>7.1 Estrategia de TI</w:t>
      </w:r>
      <w:bookmarkEnd w:id="41"/>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spacing w:line="240" w:lineRule="auto"/>
        <w:jc w:val="both"/>
        <w:rPr>
          <w:rFonts w:ascii="Verdana" w:hAnsi="Verdana"/>
          <w:lang w:val="es-ES"/>
        </w:rPr>
      </w:pPr>
      <w:r w:rsidRPr="006824F2">
        <w:rPr>
          <w:rFonts w:ascii="Verdana" w:hAnsi="Verdana"/>
          <w:lang w:val="es-ES"/>
        </w:rPr>
        <w:lastRenderedPageBreak/>
        <w:t>La estrategia de TI en el INSOR está establecida en función de la generación de valor para la entidad a partir del acceso, uso y aprovechamiento de la tecnología para el cumplimiento de sus metas estratégicas. Se plantea una visión estratégica a ser desarrollada al menos en cuatro años teniendo claro que será requerida su actualización anualmente, y ante los disantos replanteamientos estratégicos de la institución. Lo anterior permitirá generar una permanente alineación con los planes de la entidad, e incorporar de forma oportuna nuevos desarrollos o tendencias tecnológicas a la gestión de la institución.</w:t>
      </w:r>
    </w:p>
    <w:p w:rsidR="006824F2" w:rsidRPr="006824F2" w:rsidRDefault="006824F2" w:rsidP="006824F2">
      <w:pPr>
        <w:spacing w:line="240" w:lineRule="auto"/>
        <w:jc w:val="both"/>
        <w:rPr>
          <w:rFonts w:ascii="Verdana" w:hAnsi="Verdana"/>
          <w:lang w:val="es-ES"/>
        </w:rPr>
      </w:pPr>
    </w:p>
    <w:p w:rsidR="006824F2" w:rsidRPr="006824F2" w:rsidRDefault="006824F2" w:rsidP="006824F2">
      <w:pPr>
        <w:spacing w:line="240" w:lineRule="auto"/>
        <w:jc w:val="both"/>
        <w:rPr>
          <w:rFonts w:ascii="Verdana" w:hAnsi="Verdana"/>
          <w:lang w:val="es-ES"/>
        </w:rPr>
      </w:pPr>
      <w:r w:rsidRPr="006824F2">
        <w:rPr>
          <w:rFonts w:ascii="Verdana" w:hAnsi="Verdana"/>
          <w:lang w:val="es-ES"/>
        </w:rPr>
        <w:t>La estrategia TI se guiará por los siguientes principios:</w:t>
      </w:r>
    </w:p>
    <w:p w:rsidR="006824F2" w:rsidRPr="006824F2" w:rsidRDefault="006824F2" w:rsidP="006824F2">
      <w:pPr>
        <w:spacing w:line="240" w:lineRule="auto"/>
        <w:jc w:val="both"/>
        <w:rPr>
          <w:rFonts w:ascii="Verdana" w:hAnsi="Verdana"/>
          <w:lang w:val="es-ES"/>
        </w:rPr>
      </w:pPr>
    </w:p>
    <w:p w:rsidR="006824F2" w:rsidRPr="006824F2" w:rsidRDefault="006824F2" w:rsidP="00774504">
      <w:pPr>
        <w:pStyle w:val="Prrafodelista"/>
        <w:numPr>
          <w:ilvl w:val="0"/>
          <w:numId w:val="9"/>
        </w:numPr>
        <w:spacing w:after="120" w:line="240" w:lineRule="auto"/>
        <w:ind w:left="714" w:hanging="357"/>
        <w:contextualSpacing w:val="0"/>
        <w:jc w:val="both"/>
        <w:rPr>
          <w:sz w:val="22"/>
          <w:lang w:val="es-ES"/>
        </w:rPr>
      </w:pPr>
      <w:r w:rsidRPr="006824F2">
        <w:rPr>
          <w:sz w:val="22"/>
          <w:lang w:val="es-ES"/>
        </w:rPr>
        <w:t>Contribuirá de forma directa el cumplimiento de las metas estratégicas.</w:t>
      </w:r>
    </w:p>
    <w:p w:rsidR="006824F2" w:rsidRPr="006824F2" w:rsidRDefault="006824F2" w:rsidP="00774504">
      <w:pPr>
        <w:pStyle w:val="Prrafodelista"/>
        <w:numPr>
          <w:ilvl w:val="0"/>
          <w:numId w:val="9"/>
        </w:numPr>
        <w:spacing w:after="120" w:line="240" w:lineRule="auto"/>
        <w:ind w:left="714" w:hanging="357"/>
        <w:contextualSpacing w:val="0"/>
        <w:jc w:val="both"/>
        <w:rPr>
          <w:sz w:val="22"/>
          <w:lang w:val="es-ES"/>
        </w:rPr>
      </w:pPr>
      <w:r w:rsidRPr="006824F2">
        <w:rPr>
          <w:sz w:val="22"/>
          <w:lang w:val="es-ES"/>
        </w:rPr>
        <w:t>Permitirá contar con información oportuna y completa que optimice los procesos de toma de decisiones estratégicas y administrativas</w:t>
      </w:r>
    </w:p>
    <w:p w:rsidR="006824F2" w:rsidRPr="006824F2" w:rsidRDefault="006824F2" w:rsidP="00774504">
      <w:pPr>
        <w:pStyle w:val="Prrafodelista"/>
        <w:numPr>
          <w:ilvl w:val="0"/>
          <w:numId w:val="9"/>
        </w:numPr>
        <w:spacing w:after="120" w:line="240" w:lineRule="auto"/>
        <w:ind w:left="714" w:hanging="357"/>
        <w:contextualSpacing w:val="0"/>
        <w:jc w:val="both"/>
        <w:rPr>
          <w:sz w:val="22"/>
          <w:lang w:val="es-ES"/>
        </w:rPr>
      </w:pPr>
      <w:r w:rsidRPr="006824F2">
        <w:rPr>
          <w:sz w:val="22"/>
          <w:lang w:val="es-ES"/>
        </w:rPr>
        <w:t>Generará beneficios directos en la población sorda del país</w:t>
      </w:r>
    </w:p>
    <w:p w:rsidR="006824F2" w:rsidRPr="006824F2" w:rsidRDefault="006824F2" w:rsidP="00774504">
      <w:pPr>
        <w:pStyle w:val="Prrafodelista"/>
        <w:numPr>
          <w:ilvl w:val="0"/>
          <w:numId w:val="9"/>
        </w:numPr>
        <w:spacing w:after="120" w:line="240" w:lineRule="auto"/>
        <w:ind w:left="714" w:hanging="357"/>
        <w:contextualSpacing w:val="0"/>
        <w:jc w:val="both"/>
        <w:rPr>
          <w:sz w:val="22"/>
          <w:lang w:val="es-ES"/>
        </w:rPr>
      </w:pPr>
      <w:r w:rsidRPr="006824F2">
        <w:rPr>
          <w:sz w:val="22"/>
          <w:lang w:val="es-ES"/>
        </w:rPr>
        <w:t>Facilitará y potenciará el trabajo del equipo de colaboradores del INSOR</w:t>
      </w:r>
    </w:p>
    <w:p w:rsidR="006824F2" w:rsidRPr="006824F2" w:rsidRDefault="006824F2" w:rsidP="00774504">
      <w:pPr>
        <w:pStyle w:val="Prrafodelista"/>
        <w:numPr>
          <w:ilvl w:val="0"/>
          <w:numId w:val="9"/>
        </w:numPr>
        <w:spacing w:after="120" w:line="240" w:lineRule="auto"/>
        <w:ind w:left="714" w:hanging="357"/>
        <w:contextualSpacing w:val="0"/>
        <w:jc w:val="both"/>
        <w:rPr>
          <w:sz w:val="22"/>
          <w:lang w:val="es-ES"/>
        </w:rPr>
      </w:pPr>
      <w:r w:rsidRPr="006824F2">
        <w:rPr>
          <w:sz w:val="22"/>
          <w:lang w:val="es-ES"/>
        </w:rPr>
        <w:t>Se sustentará en una inversión racional y sostenible de recursos que genere el máximo beneficio para la entidad al menor costo posible.</w:t>
      </w: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pStyle w:val="Ttulo2"/>
        <w:rPr>
          <w:rFonts w:ascii="Verdana" w:hAnsi="Verdana"/>
          <w:sz w:val="22"/>
          <w:szCs w:val="22"/>
          <w:lang w:val="es-ES"/>
        </w:rPr>
      </w:pPr>
      <w:bookmarkStart w:id="42" w:name="_Toc154737814"/>
      <w:r w:rsidRPr="006824F2">
        <w:rPr>
          <w:rFonts w:ascii="Verdana" w:hAnsi="Verdana"/>
          <w:sz w:val="22"/>
          <w:szCs w:val="22"/>
          <w:lang w:val="es-ES"/>
        </w:rPr>
        <w:t>7.1.1. Definición de los objetivos estratégicos de TI</w:t>
      </w:r>
      <w:bookmarkEnd w:id="42"/>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spacing w:line="240" w:lineRule="auto"/>
        <w:jc w:val="both"/>
        <w:rPr>
          <w:rFonts w:ascii="Verdana" w:hAnsi="Verdana"/>
          <w:lang w:val="es-ES"/>
        </w:rPr>
      </w:pPr>
      <w:r w:rsidRPr="006824F2">
        <w:rPr>
          <w:rFonts w:ascii="Verdana" w:hAnsi="Verdana"/>
          <w:lang w:val="es-ES"/>
        </w:rPr>
        <w:t>La gestión estratégica de TI en el INSOR tendrá como objetivos:</w:t>
      </w:r>
    </w:p>
    <w:p w:rsidR="006824F2" w:rsidRPr="006824F2" w:rsidRDefault="006824F2" w:rsidP="006824F2">
      <w:pPr>
        <w:spacing w:line="240" w:lineRule="auto"/>
        <w:jc w:val="both"/>
        <w:rPr>
          <w:rFonts w:ascii="Verdana" w:hAnsi="Verdana"/>
          <w:lang w:val="es-ES"/>
        </w:rPr>
      </w:pPr>
    </w:p>
    <w:p w:rsidR="006824F2" w:rsidRPr="006824F2" w:rsidRDefault="006824F2" w:rsidP="00774504">
      <w:pPr>
        <w:pStyle w:val="Prrafodelista"/>
        <w:numPr>
          <w:ilvl w:val="0"/>
          <w:numId w:val="1"/>
        </w:numPr>
        <w:spacing w:after="120" w:line="240" w:lineRule="auto"/>
        <w:contextualSpacing w:val="0"/>
        <w:jc w:val="both"/>
        <w:rPr>
          <w:rFonts w:eastAsia="Times New Roman" w:cs="Calibri"/>
          <w:color w:val="000000"/>
          <w:sz w:val="22"/>
          <w:lang w:val="es-CO" w:eastAsia="es-CO"/>
        </w:rPr>
      </w:pPr>
      <w:r w:rsidRPr="006824F2">
        <w:rPr>
          <w:rFonts w:eastAsia="Times New Roman" w:cs="Calibri"/>
          <w:b/>
          <w:bCs/>
          <w:color w:val="000000"/>
          <w:sz w:val="22"/>
          <w:lang w:val="es-CO" w:eastAsia="es-CO"/>
        </w:rPr>
        <w:t>Objetivo 1.</w:t>
      </w:r>
      <w:r w:rsidRPr="006824F2">
        <w:rPr>
          <w:rFonts w:eastAsia="Times New Roman" w:cs="Calibri"/>
          <w:color w:val="000000"/>
          <w:sz w:val="22"/>
          <w:lang w:val="es-CO" w:eastAsia="es-CO"/>
        </w:rPr>
        <w:t xml:space="preserve">  Lograr la integración de la sede electrónica y los subsitios del INSOR, así como los trámites de la entidad en línea y publicados en portal GOV.CO</w:t>
      </w:r>
      <w:r w:rsidRPr="006824F2">
        <w:rPr>
          <w:sz w:val="22"/>
          <w:lang w:val="es-ES"/>
        </w:rPr>
        <w:t>.</w:t>
      </w:r>
    </w:p>
    <w:p w:rsidR="006824F2" w:rsidRPr="006824F2" w:rsidRDefault="006824F2" w:rsidP="00774504">
      <w:pPr>
        <w:pStyle w:val="Prrafodelista"/>
        <w:numPr>
          <w:ilvl w:val="0"/>
          <w:numId w:val="1"/>
        </w:numPr>
        <w:spacing w:after="120" w:line="240" w:lineRule="auto"/>
        <w:ind w:left="714" w:hanging="357"/>
        <w:contextualSpacing w:val="0"/>
        <w:jc w:val="both"/>
        <w:rPr>
          <w:rFonts w:eastAsia="Times New Roman" w:cs="Calibri"/>
          <w:color w:val="000000"/>
          <w:sz w:val="22"/>
          <w:lang w:val="es-CO" w:eastAsia="es-CO"/>
        </w:rPr>
      </w:pPr>
      <w:r w:rsidRPr="006824F2">
        <w:rPr>
          <w:rFonts w:eastAsia="Times New Roman" w:cs="Calibri"/>
          <w:b/>
          <w:bCs/>
          <w:color w:val="000000"/>
          <w:sz w:val="22"/>
          <w:lang w:val="es-CO" w:eastAsia="es-CO"/>
        </w:rPr>
        <w:t>Objetivo 2.</w:t>
      </w:r>
      <w:r w:rsidRPr="006824F2">
        <w:rPr>
          <w:rFonts w:eastAsia="Times New Roman" w:cs="Calibri"/>
          <w:color w:val="000000"/>
          <w:sz w:val="22"/>
          <w:lang w:val="es-CO" w:eastAsia="es-CO"/>
        </w:rPr>
        <w:t xml:space="preserve"> Implementar una estrategia de uso y apropiación tecnológica accesible.</w:t>
      </w:r>
    </w:p>
    <w:p w:rsidR="006824F2" w:rsidRPr="006824F2" w:rsidRDefault="006824F2" w:rsidP="00774504">
      <w:pPr>
        <w:pStyle w:val="Prrafodelista"/>
        <w:numPr>
          <w:ilvl w:val="0"/>
          <w:numId w:val="1"/>
        </w:numPr>
        <w:spacing w:after="120" w:line="240" w:lineRule="auto"/>
        <w:ind w:left="714" w:hanging="357"/>
        <w:contextualSpacing w:val="0"/>
        <w:jc w:val="both"/>
        <w:rPr>
          <w:rFonts w:eastAsia="Times New Roman" w:cs="Calibri"/>
          <w:color w:val="000000"/>
          <w:sz w:val="22"/>
          <w:lang w:val="es-CO" w:eastAsia="es-CO"/>
        </w:rPr>
      </w:pPr>
      <w:r w:rsidRPr="006824F2">
        <w:rPr>
          <w:rFonts w:eastAsia="Times New Roman" w:cs="Calibri"/>
          <w:b/>
          <w:bCs/>
          <w:color w:val="000000"/>
          <w:sz w:val="22"/>
          <w:lang w:val="es-CO" w:eastAsia="es-CO"/>
        </w:rPr>
        <w:t xml:space="preserve">Objetivo 3. </w:t>
      </w:r>
      <w:r w:rsidRPr="006824F2">
        <w:rPr>
          <w:rFonts w:eastAsia="Times New Roman" w:cs="Calibri"/>
          <w:color w:val="000000"/>
          <w:sz w:val="22"/>
          <w:lang w:val="es-CO" w:eastAsia="es-CO"/>
        </w:rPr>
        <w:t>Fortalecimiento de la Infraestructura tecnológica</w:t>
      </w:r>
    </w:p>
    <w:p w:rsidR="006824F2" w:rsidRPr="006824F2" w:rsidRDefault="006824F2" w:rsidP="006824F2">
      <w:pPr>
        <w:spacing w:line="240" w:lineRule="auto"/>
        <w:jc w:val="both"/>
        <w:rPr>
          <w:rFonts w:ascii="Verdana" w:hAnsi="Verdana"/>
          <w:lang w:val="es-ES"/>
        </w:rPr>
      </w:pPr>
    </w:p>
    <w:p w:rsidR="006824F2" w:rsidRPr="006824F2" w:rsidRDefault="006824F2" w:rsidP="006824F2">
      <w:pPr>
        <w:spacing w:line="240" w:lineRule="auto"/>
        <w:jc w:val="both"/>
        <w:rPr>
          <w:rFonts w:ascii="Verdana" w:hAnsi="Verdana"/>
          <w:lang w:val="es-ES"/>
        </w:rPr>
      </w:pPr>
      <w:r w:rsidRPr="006824F2">
        <w:rPr>
          <w:rFonts w:ascii="Verdana" w:hAnsi="Verdana"/>
          <w:lang w:val="es-ES"/>
        </w:rPr>
        <w:t>A continuación, se describen las líneas de proyectos identificadas en relación con el cumplimiento de cada uno de los objetivos, estas son susceptibles de actualización en las distintas revisiones del PETI que se hagan en la entidad y en todo caso su implementación estará sujeta a las condiciones de aprobación presupuestal de los recursos del INSOR.</w:t>
      </w: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pStyle w:val="Ttulo2"/>
        <w:rPr>
          <w:rFonts w:ascii="Verdana" w:eastAsiaTheme="minorHAnsi" w:hAnsi="Verdana"/>
          <w:sz w:val="22"/>
          <w:szCs w:val="22"/>
          <w:lang w:val="es-CO" w:eastAsia="en-US"/>
        </w:rPr>
      </w:pPr>
      <w:bookmarkStart w:id="43" w:name="_Toc154737815"/>
      <w:r w:rsidRPr="006824F2">
        <w:rPr>
          <w:rFonts w:ascii="Verdana" w:eastAsiaTheme="minorHAnsi" w:hAnsi="Verdana"/>
          <w:sz w:val="22"/>
          <w:szCs w:val="22"/>
          <w:lang w:val="es-CO" w:eastAsia="en-US"/>
        </w:rPr>
        <w:t>7.1.2. Alineación de la estrategia de TI con el plan sectorial</w:t>
      </w:r>
      <w:bookmarkEnd w:id="43"/>
    </w:p>
    <w:p w:rsidR="006824F2" w:rsidRPr="006824F2" w:rsidRDefault="006824F2" w:rsidP="006824F2">
      <w:pPr>
        <w:autoSpaceDE w:val="0"/>
        <w:autoSpaceDN w:val="0"/>
        <w:adjustRightInd w:val="0"/>
        <w:spacing w:line="240" w:lineRule="auto"/>
        <w:jc w:val="both"/>
        <w:rPr>
          <w:rFonts w:ascii="Verdana" w:hAnsi="Verdana" w:cs="CIDFont+F1"/>
        </w:rPr>
      </w:pP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cs="CIDFont+F2"/>
        </w:rPr>
        <w:lastRenderedPageBreak/>
        <w:t>La Estrategia de TI se encuentra alineada con el Plan Estratégico sectorial para cada vigencia, lo que implica que dichos documentos han sido elaborados teniendo en cuenta los insumos del entorno y la situación actual del Instituto, así como su revisión y actualización periódica para garantizar que se contemplen los cambios en normatividad, lineamientos y nuevas tendencias.</w:t>
      </w: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pStyle w:val="Ttulo2"/>
        <w:rPr>
          <w:rFonts w:ascii="Verdana" w:eastAsiaTheme="minorHAnsi" w:hAnsi="Verdana"/>
          <w:sz w:val="22"/>
          <w:szCs w:val="22"/>
          <w:lang w:val="es-CO" w:eastAsia="en-US"/>
        </w:rPr>
      </w:pPr>
      <w:bookmarkStart w:id="44" w:name="_Toc154737816"/>
      <w:r w:rsidRPr="006824F2">
        <w:rPr>
          <w:rFonts w:ascii="Verdana" w:eastAsiaTheme="minorHAnsi" w:hAnsi="Verdana"/>
          <w:sz w:val="22"/>
          <w:szCs w:val="22"/>
          <w:lang w:val="es-CO" w:eastAsia="en-US"/>
        </w:rPr>
        <w:t>7.1.3. Alineación de la estrategia de TI con la estrategia del INSOR</w:t>
      </w:r>
      <w:bookmarkEnd w:id="44"/>
    </w:p>
    <w:p w:rsidR="006824F2" w:rsidRPr="006824F2" w:rsidRDefault="006824F2" w:rsidP="006824F2">
      <w:pPr>
        <w:autoSpaceDE w:val="0"/>
        <w:autoSpaceDN w:val="0"/>
        <w:adjustRightInd w:val="0"/>
        <w:spacing w:line="240" w:lineRule="auto"/>
        <w:jc w:val="both"/>
        <w:rPr>
          <w:rFonts w:ascii="Verdana" w:hAnsi="Verdana" w:cs="CIDFont+F1"/>
        </w:rPr>
      </w:pP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cs="CIDFont+F2"/>
        </w:rPr>
        <w:t>Los objetivos estratégicos de TI se encuentran alineados con los objetivos estratégicos del Instituto, lo cual se ha contemplado desde la formulación del PETI inicial para el cuatrienio, por las perspectivas referenciadas en la sección de Análisis de la Situación Actual al inicio de este documento.</w:t>
      </w:r>
    </w:p>
    <w:p w:rsidR="006824F2" w:rsidRPr="006824F2" w:rsidRDefault="006824F2" w:rsidP="006824F2">
      <w:pPr>
        <w:autoSpaceDE w:val="0"/>
        <w:autoSpaceDN w:val="0"/>
        <w:adjustRightInd w:val="0"/>
        <w:spacing w:line="240" w:lineRule="auto"/>
        <w:jc w:val="both"/>
        <w:rPr>
          <w:rFonts w:ascii="Verdana" w:hAnsi="Verdana" w:cs="CIDFont+F2"/>
        </w:rPr>
      </w:pPr>
    </w:p>
    <w:p w:rsidR="006824F2" w:rsidRPr="006824F2" w:rsidRDefault="006824F2" w:rsidP="006824F2">
      <w:pPr>
        <w:pStyle w:val="Ttulo3"/>
        <w:rPr>
          <w:rFonts w:ascii="Verdana" w:hAnsi="Verdana"/>
          <w:sz w:val="22"/>
          <w:szCs w:val="22"/>
          <w:lang w:val="es-ES"/>
        </w:rPr>
      </w:pPr>
      <w:bookmarkStart w:id="45" w:name="_Toc154737817"/>
      <w:r w:rsidRPr="006824F2">
        <w:rPr>
          <w:rFonts w:ascii="Verdana" w:hAnsi="Verdana"/>
          <w:sz w:val="22"/>
          <w:szCs w:val="22"/>
          <w:lang w:val="es-ES"/>
        </w:rPr>
        <w:t>7.1.3.1. líneas de proyectos identificadas en relación con el cumplimiento de cada uno de los objetivos.</w:t>
      </w:r>
      <w:bookmarkEnd w:id="45"/>
      <w:r w:rsidRPr="006824F2">
        <w:rPr>
          <w:rFonts w:ascii="Verdana" w:hAnsi="Verdana"/>
          <w:sz w:val="22"/>
          <w:szCs w:val="22"/>
          <w:lang w:val="es-ES"/>
        </w:rPr>
        <w:t xml:space="preserve"> </w:t>
      </w:r>
    </w:p>
    <w:p w:rsidR="006824F2" w:rsidRPr="006824F2" w:rsidRDefault="006824F2" w:rsidP="006824F2">
      <w:pPr>
        <w:spacing w:line="240" w:lineRule="auto"/>
        <w:jc w:val="both"/>
        <w:rPr>
          <w:rFonts w:ascii="Verdana" w:hAnsi="Verdana"/>
          <w:b/>
          <w:lang w:val="es-ES"/>
        </w:rPr>
      </w:pPr>
    </w:p>
    <w:tbl>
      <w:tblPr>
        <w:tblW w:w="8579" w:type="dxa"/>
        <w:tblCellMar>
          <w:left w:w="70" w:type="dxa"/>
          <w:right w:w="70" w:type="dxa"/>
        </w:tblCellMar>
        <w:tblLook w:val="04A0" w:firstRow="1" w:lastRow="0" w:firstColumn="1" w:lastColumn="0" w:noHBand="0" w:noVBand="1"/>
      </w:tblPr>
      <w:tblGrid>
        <w:gridCol w:w="1690"/>
        <w:gridCol w:w="2472"/>
        <w:gridCol w:w="838"/>
        <w:gridCol w:w="709"/>
        <w:gridCol w:w="1020"/>
        <w:gridCol w:w="1020"/>
        <w:gridCol w:w="1020"/>
      </w:tblGrid>
      <w:tr w:rsidR="006824F2" w:rsidRPr="00DF1BF3" w:rsidTr="006824F2">
        <w:trPr>
          <w:trHeight w:val="375"/>
        </w:trPr>
        <w:tc>
          <w:tcPr>
            <w:tcW w:w="2356" w:type="dxa"/>
            <w:vMerge w:val="restart"/>
            <w:tcBorders>
              <w:top w:val="single" w:sz="8" w:space="0" w:color="auto"/>
              <w:left w:val="single" w:sz="8" w:space="0" w:color="auto"/>
              <w:bottom w:val="single" w:sz="8" w:space="0" w:color="000000"/>
              <w:right w:val="single" w:sz="4" w:space="0" w:color="auto"/>
            </w:tcBorders>
            <w:shd w:val="clear" w:color="000000" w:fill="203764"/>
            <w:vAlign w:val="center"/>
            <w:hideMark/>
          </w:tcPr>
          <w:p w:rsidR="006824F2" w:rsidRPr="00DF1BF3" w:rsidRDefault="006824F2" w:rsidP="006824F2">
            <w:pPr>
              <w:spacing w:line="240" w:lineRule="auto"/>
              <w:jc w:val="center"/>
              <w:rPr>
                <w:rFonts w:ascii="Verdana" w:eastAsia="Times New Roman" w:hAnsi="Verdana" w:cs="Calibri"/>
                <w:b/>
                <w:bCs/>
                <w:color w:val="FFFFFF"/>
                <w:sz w:val="20"/>
                <w:szCs w:val="20"/>
                <w:lang w:eastAsia="es-CO"/>
              </w:rPr>
            </w:pPr>
            <w:r w:rsidRPr="00DF1BF3">
              <w:rPr>
                <w:rFonts w:ascii="Verdana" w:eastAsia="Times New Roman" w:hAnsi="Verdana" w:cs="Calibri"/>
                <w:b/>
                <w:bCs/>
                <w:color w:val="FFFFFF"/>
                <w:sz w:val="20"/>
                <w:szCs w:val="20"/>
                <w:lang w:eastAsia="es-CO"/>
              </w:rPr>
              <w:t>Objetivo estrategia TI</w:t>
            </w:r>
          </w:p>
        </w:tc>
        <w:tc>
          <w:tcPr>
            <w:tcW w:w="1546" w:type="dxa"/>
            <w:vMerge w:val="restart"/>
            <w:tcBorders>
              <w:top w:val="single" w:sz="8" w:space="0" w:color="auto"/>
              <w:left w:val="single" w:sz="4" w:space="0" w:color="auto"/>
              <w:bottom w:val="single" w:sz="8" w:space="0" w:color="000000"/>
              <w:right w:val="single" w:sz="4" w:space="0" w:color="auto"/>
            </w:tcBorders>
            <w:shd w:val="clear" w:color="000000" w:fill="203764"/>
            <w:vAlign w:val="center"/>
            <w:hideMark/>
          </w:tcPr>
          <w:p w:rsidR="006824F2" w:rsidRPr="00DF1BF3" w:rsidRDefault="006824F2" w:rsidP="006824F2">
            <w:pPr>
              <w:spacing w:line="240" w:lineRule="auto"/>
              <w:jc w:val="center"/>
              <w:rPr>
                <w:rFonts w:ascii="Verdana" w:eastAsia="Times New Roman" w:hAnsi="Verdana" w:cs="Calibri"/>
                <w:b/>
                <w:bCs/>
                <w:color w:val="FFFFFF"/>
                <w:sz w:val="20"/>
                <w:szCs w:val="20"/>
                <w:lang w:eastAsia="es-CO"/>
              </w:rPr>
            </w:pPr>
            <w:r w:rsidRPr="00DF1BF3">
              <w:rPr>
                <w:rFonts w:ascii="Verdana" w:eastAsia="Times New Roman" w:hAnsi="Verdana" w:cs="Calibri"/>
                <w:b/>
                <w:bCs/>
                <w:color w:val="FFFFFF"/>
                <w:sz w:val="20"/>
                <w:szCs w:val="20"/>
                <w:lang w:eastAsia="es-CO"/>
              </w:rPr>
              <w:t>Productos</w:t>
            </w:r>
          </w:p>
        </w:tc>
        <w:tc>
          <w:tcPr>
            <w:tcW w:w="908" w:type="dxa"/>
            <w:tcBorders>
              <w:top w:val="single" w:sz="8" w:space="0" w:color="auto"/>
              <w:left w:val="nil"/>
              <w:bottom w:val="single" w:sz="4" w:space="0" w:color="auto"/>
              <w:right w:val="single" w:sz="4" w:space="0" w:color="auto"/>
            </w:tcBorders>
            <w:shd w:val="clear" w:color="000000" w:fill="203764"/>
            <w:vAlign w:val="center"/>
            <w:hideMark/>
          </w:tcPr>
          <w:p w:rsidR="006824F2" w:rsidRPr="00DF1BF3" w:rsidRDefault="006824F2" w:rsidP="006824F2">
            <w:pPr>
              <w:spacing w:line="240" w:lineRule="auto"/>
              <w:jc w:val="center"/>
              <w:rPr>
                <w:rFonts w:ascii="Verdana" w:eastAsia="Times New Roman" w:hAnsi="Verdana" w:cs="Calibri"/>
                <w:b/>
                <w:bCs/>
                <w:color w:val="FFFFFF"/>
                <w:sz w:val="20"/>
                <w:szCs w:val="20"/>
                <w:lang w:eastAsia="es-CO"/>
              </w:rPr>
            </w:pPr>
            <w:r w:rsidRPr="00DF1BF3">
              <w:rPr>
                <w:rFonts w:ascii="Verdana" w:eastAsia="Times New Roman" w:hAnsi="Verdana" w:cs="Calibri"/>
                <w:b/>
                <w:bCs/>
                <w:color w:val="FFFFFF"/>
                <w:sz w:val="20"/>
                <w:szCs w:val="20"/>
                <w:lang w:eastAsia="es-CO"/>
              </w:rPr>
              <w:t>LINEA</w:t>
            </w:r>
          </w:p>
        </w:tc>
        <w:tc>
          <w:tcPr>
            <w:tcW w:w="709" w:type="dxa"/>
            <w:tcBorders>
              <w:top w:val="single" w:sz="8" w:space="0" w:color="auto"/>
              <w:left w:val="nil"/>
              <w:bottom w:val="single" w:sz="4" w:space="0" w:color="auto"/>
              <w:right w:val="single" w:sz="4" w:space="0" w:color="auto"/>
            </w:tcBorders>
            <w:shd w:val="clear" w:color="000000" w:fill="203764"/>
            <w:noWrap/>
            <w:vAlign w:val="bottom"/>
            <w:hideMark/>
          </w:tcPr>
          <w:p w:rsidR="006824F2" w:rsidRPr="00DF1BF3" w:rsidRDefault="006824F2" w:rsidP="006824F2">
            <w:pPr>
              <w:spacing w:line="240" w:lineRule="auto"/>
              <w:jc w:val="center"/>
              <w:rPr>
                <w:rFonts w:ascii="Verdana" w:eastAsia="Times New Roman" w:hAnsi="Verdana" w:cs="Calibri"/>
                <w:b/>
                <w:bCs/>
                <w:color w:val="FFFFFF"/>
                <w:sz w:val="20"/>
                <w:szCs w:val="20"/>
                <w:lang w:eastAsia="es-CO"/>
              </w:rPr>
            </w:pPr>
            <w:r w:rsidRPr="00DF1BF3">
              <w:rPr>
                <w:rFonts w:ascii="Verdana" w:eastAsia="Times New Roman" w:hAnsi="Verdana" w:cs="Calibri"/>
                <w:b/>
                <w:bCs/>
                <w:color w:val="FFFFFF"/>
                <w:sz w:val="20"/>
                <w:szCs w:val="20"/>
                <w:lang w:eastAsia="es-CO"/>
              </w:rPr>
              <w:t>2023</w:t>
            </w:r>
          </w:p>
        </w:tc>
        <w:tc>
          <w:tcPr>
            <w:tcW w:w="1020" w:type="dxa"/>
            <w:tcBorders>
              <w:top w:val="single" w:sz="8" w:space="0" w:color="auto"/>
              <w:left w:val="nil"/>
              <w:bottom w:val="single" w:sz="4" w:space="0" w:color="auto"/>
              <w:right w:val="single" w:sz="4" w:space="0" w:color="auto"/>
            </w:tcBorders>
            <w:shd w:val="clear" w:color="000000" w:fill="203764"/>
            <w:noWrap/>
            <w:vAlign w:val="bottom"/>
            <w:hideMark/>
          </w:tcPr>
          <w:p w:rsidR="006824F2" w:rsidRPr="00DF1BF3" w:rsidRDefault="006824F2" w:rsidP="006824F2">
            <w:pPr>
              <w:spacing w:line="240" w:lineRule="auto"/>
              <w:jc w:val="center"/>
              <w:rPr>
                <w:rFonts w:ascii="Verdana" w:eastAsia="Times New Roman" w:hAnsi="Verdana" w:cs="Calibri"/>
                <w:b/>
                <w:bCs/>
                <w:color w:val="FFFFFF"/>
                <w:sz w:val="20"/>
                <w:szCs w:val="20"/>
                <w:lang w:eastAsia="es-CO"/>
              </w:rPr>
            </w:pPr>
            <w:r w:rsidRPr="00DF1BF3">
              <w:rPr>
                <w:rFonts w:ascii="Verdana" w:eastAsia="Times New Roman" w:hAnsi="Verdana" w:cs="Calibri"/>
                <w:b/>
                <w:bCs/>
                <w:color w:val="FFFFFF"/>
                <w:sz w:val="20"/>
                <w:szCs w:val="20"/>
                <w:lang w:eastAsia="es-CO"/>
              </w:rPr>
              <w:t>2024</w:t>
            </w:r>
          </w:p>
        </w:tc>
        <w:tc>
          <w:tcPr>
            <w:tcW w:w="1020" w:type="dxa"/>
            <w:tcBorders>
              <w:top w:val="single" w:sz="8" w:space="0" w:color="auto"/>
              <w:left w:val="nil"/>
              <w:bottom w:val="single" w:sz="4" w:space="0" w:color="auto"/>
              <w:right w:val="single" w:sz="4" w:space="0" w:color="auto"/>
            </w:tcBorders>
            <w:shd w:val="clear" w:color="000000" w:fill="203764"/>
            <w:noWrap/>
            <w:vAlign w:val="bottom"/>
            <w:hideMark/>
          </w:tcPr>
          <w:p w:rsidR="006824F2" w:rsidRPr="00DF1BF3" w:rsidRDefault="006824F2" w:rsidP="006824F2">
            <w:pPr>
              <w:spacing w:line="240" w:lineRule="auto"/>
              <w:jc w:val="center"/>
              <w:rPr>
                <w:rFonts w:ascii="Verdana" w:eastAsia="Times New Roman" w:hAnsi="Verdana" w:cs="Calibri"/>
                <w:b/>
                <w:bCs/>
                <w:color w:val="FFFFFF"/>
                <w:sz w:val="20"/>
                <w:szCs w:val="20"/>
                <w:lang w:eastAsia="es-CO"/>
              </w:rPr>
            </w:pPr>
            <w:r w:rsidRPr="00DF1BF3">
              <w:rPr>
                <w:rFonts w:ascii="Verdana" w:eastAsia="Times New Roman" w:hAnsi="Verdana" w:cs="Calibri"/>
                <w:b/>
                <w:bCs/>
                <w:color w:val="FFFFFF"/>
                <w:sz w:val="20"/>
                <w:szCs w:val="20"/>
                <w:lang w:eastAsia="es-CO"/>
              </w:rPr>
              <w:t>2025</w:t>
            </w:r>
          </w:p>
        </w:tc>
        <w:tc>
          <w:tcPr>
            <w:tcW w:w="1020" w:type="dxa"/>
            <w:tcBorders>
              <w:top w:val="single" w:sz="8" w:space="0" w:color="auto"/>
              <w:left w:val="nil"/>
              <w:bottom w:val="single" w:sz="4" w:space="0" w:color="auto"/>
              <w:right w:val="single" w:sz="8" w:space="0" w:color="auto"/>
            </w:tcBorders>
            <w:shd w:val="clear" w:color="000000" w:fill="203764"/>
            <w:noWrap/>
            <w:vAlign w:val="bottom"/>
            <w:hideMark/>
          </w:tcPr>
          <w:p w:rsidR="006824F2" w:rsidRPr="00DF1BF3" w:rsidRDefault="006824F2" w:rsidP="006824F2">
            <w:pPr>
              <w:spacing w:line="240" w:lineRule="auto"/>
              <w:jc w:val="center"/>
              <w:rPr>
                <w:rFonts w:ascii="Verdana" w:eastAsia="Times New Roman" w:hAnsi="Verdana" w:cs="Calibri"/>
                <w:b/>
                <w:bCs/>
                <w:color w:val="FFFFFF"/>
                <w:sz w:val="20"/>
                <w:szCs w:val="20"/>
                <w:lang w:eastAsia="es-CO"/>
              </w:rPr>
            </w:pPr>
            <w:r w:rsidRPr="00DF1BF3">
              <w:rPr>
                <w:rFonts w:ascii="Verdana" w:eastAsia="Times New Roman" w:hAnsi="Verdana" w:cs="Calibri"/>
                <w:b/>
                <w:bCs/>
                <w:color w:val="FFFFFF"/>
                <w:sz w:val="20"/>
                <w:szCs w:val="20"/>
                <w:lang w:eastAsia="es-CO"/>
              </w:rPr>
              <w:t>2026</w:t>
            </w:r>
          </w:p>
        </w:tc>
      </w:tr>
      <w:tr w:rsidR="006824F2" w:rsidRPr="00DF1BF3" w:rsidTr="006824F2">
        <w:trPr>
          <w:trHeight w:val="330"/>
        </w:trPr>
        <w:tc>
          <w:tcPr>
            <w:tcW w:w="2356" w:type="dxa"/>
            <w:vMerge/>
            <w:tcBorders>
              <w:top w:val="single" w:sz="8" w:space="0" w:color="auto"/>
              <w:left w:val="single" w:sz="8" w:space="0" w:color="auto"/>
              <w:bottom w:val="single" w:sz="4" w:space="0" w:color="auto"/>
              <w:right w:val="single" w:sz="4" w:space="0" w:color="auto"/>
            </w:tcBorders>
            <w:vAlign w:val="center"/>
            <w:hideMark/>
          </w:tcPr>
          <w:p w:rsidR="006824F2" w:rsidRPr="00DF1BF3" w:rsidRDefault="006824F2" w:rsidP="006824F2">
            <w:pPr>
              <w:spacing w:line="240" w:lineRule="auto"/>
              <w:rPr>
                <w:rFonts w:ascii="Verdana" w:eastAsia="Times New Roman" w:hAnsi="Verdana" w:cs="Calibri"/>
                <w:b/>
                <w:bCs/>
                <w:color w:val="FFFFFF"/>
                <w:sz w:val="20"/>
                <w:szCs w:val="20"/>
                <w:lang w:eastAsia="es-CO"/>
              </w:rPr>
            </w:pPr>
          </w:p>
        </w:tc>
        <w:tc>
          <w:tcPr>
            <w:tcW w:w="1546" w:type="dxa"/>
            <w:vMerge/>
            <w:tcBorders>
              <w:top w:val="single" w:sz="8" w:space="0" w:color="auto"/>
              <w:left w:val="single" w:sz="4" w:space="0" w:color="auto"/>
              <w:bottom w:val="single" w:sz="4" w:space="0" w:color="auto"/>
              <w:right w:val="single" w:sz="4" w:space="0" w:color="auto"/>
            </w:tcBorders>
            <w:vAlign w:val="center"/>
            <w:hideMark/>
          </w:tcPr>
          <w:p w:rsidR="006824F2" w:rsidRPr="00DF1BF3" w:rsidRDefault="006824F2" w:rsidP="006824F2">
            <w:pPr>
              <w:spacing w:line="240" w:lineRule="auto"/>
              <w:rPr>
                <w:rFonts w:ascii="Verdana" w:eastAsia="Times New Roman" w:hAnsi="Verdana" w:cs="Calibri"/>
                <w:b/>
                <w:bCs/>
                <w:color w:val="FFFFFF"/>
                <w:sz w:val="20"/>
                <w:szCs w:val="20"/>
                <w:lang w:eastAsia="es-CO"/>
              </w:rPr>
            </w:pPr>
          </w:p>
        </w:tc>
        <w:tc>
          <w:tcPr>
            <w:tcW w:w="908" w:type="dxa"/>
            <w:tcBorders>
              <w:top w:val="nil"/>
              <w:left w:val="nil"/>
              <w:bottom w:val="single" w:sz="4" w:space="0" w:color="auto"/>
              <w:right w:val="single" w:sz="4" w:space="0" w:color="auto"/>
            </w:tcBorders>
            <w:shd w:val="clear" w:color="000000" w:fill="203764"/>
            <w:vAlign w:val="center"/>
            <w:hideMark/>
          </w:tcPr>
          <w:p w:rsidR="006824F2" w:rsidRPr="00DF1BF3" w:rsidRDefault="006824F2" w:rsidP="006824F2">
            <w:pPr>
              <w:spacing w:line="240" w:lineRule="auto"/>
              <w:jc w:val="center"/>
              <w:rPr>
                <w:rFonts w:ascii="Verdana" w:eastAsia="Times New Roman" w:hAnsi="Verdana" w:cs="Calibri"/>
                <w:b/>
                <w:bCs/>
                <w:color w:val="FFFFFF"/>
                <w:sz w:val="20"/>
                <w:szCs w:val="20"/>
                <w:lang w:eastAsia="es-CO"/>
              </w:rPr>
            </w:pPr>
            <w:r w:rsidRPr="00DF1BF3">
              <w:rPr>
                <w:rFonts w:ascii="Verdana" w:eastAsia="Times New Roman" w:hAnsi="Verdana" w:cs="Calibri"/>
                <w:b/>
                <w:bCs/>
                <w:color w:val="FFFFFF"/>
                <w:sz w:val="20"/>
                <w:szCs w:val="20"/>
                <w:lang w:eastAsia="es-CO"/>
              </w:rPr>
              <w:t>BASE</w:t>
            </w:r>
          </w:p>
        </w:tc>
        <w:tc>
          <w:tcPr>
            <w:tcW w:w="709" w:type="dxa"/>
            <w:tcBorders>
              <w:top w:val="nil"/>
              <w:left w:val="nil"/>
              <w:bottom w:val="single" w:sz="4" w:space="0" w:color="auto"/>
              <w:right w:val="single" w:sz="4" w:space="0" w:color="auto"/>
            </w:tcBorders>
            <w:shd w:val="clear" w:color="000000" w:fill="203764"/>
            <w:noWrap/>
            <w:vAlign w:val="bottom"/>
            <w:hideMark/>
          </w:tcPr>
          <w:p w:rsidR="006824F2" w:rsidRPr="00DF1BF3" w:rsidRDefault="006824F2" w:rsidP="006824F2">
            <w:pPr>
              <w:spacing w:line="240" w:lineRule="auto"/>
              <w:jc w:val="center"/>
              <w:rPr>
                <w:rFonts w:ascii="Verdana" w:eastAsia="Times New Roman" w:hAnsi="Verdana" w:cs="Calibri"/>
                <w:b/>
                <w:bCs/>
                <w:color w:val="FFFFFF"/>
                <w:sz w:val="20"/>
                <w:szCs w:val="20"/>
                <w:lang w:eastAsia="es-CO"/>
              </w:rPr>
            </w:pPr>
            <w:r w:rsidRPr="00DF1BF3">
              <w:rPr>
                <w:rFonts w:ascii="Verdana" w:eastAsia="Times New Roman" w:hAnsi="Verdana" w:cs="Calibri"/>
                <w:b/>
                <w:bCs/>
                <w:color w:val="FFFFFF"/>
                <w:sz w:val="20"/>
                <w:szCs w:val="20"/>
                <w:lang w:eastAsia="es-CO"/>
              </w:rPr>
              <w:t>%</w:t>
            </w:r>
          </w:p>
        </w:tc>
        <w:tc>
          <w:tcPr>
            <w:tcW w:w="1020" w:type="dxa"/>
            <w:tcBorders>
              <w:top w:val="nil"/>
              <w:left w:val="nil"/>
              <w:bottom w:val="single" w:sz="4" w:space="0" w:color="auto"/>
              <w:right w:val="single" w:sz="4" w:space="0" w:color="auto"/>
            </w:tcBorders>
            <w:shd w:val="clear" w:color="000000" w:fill="203764"/>
            <w:noWrap/>
            <w:vAlign w:val="bottom"/>
            <w:hideMark/>
          </w:tcPr>
          <w:p w:rsidR="006824F2" w:rsidRPr="00DF1BF3" w:rsidRDefault="006824F2" w:rsidP="006824F2">
            <w:pPr>
              <w:spacing w:line="240" w:lineRule="auto"/>
              <w:jc w:val="center"/>
              <w:rPr>
                <w:rFonts w:ascii="Verdana" w:eastAsia="Times New Roman" w:hAnsi="Verdana" w:cs="Calibri"/>
                <w:b/>
                <w:bCs/>
                <w:color w:val="FFFFFF"/>
                <w:sz w:val="20"/>
                <w:szCs w:val="20"/>
                <w:lang w:eastAsia="es-CO"/>
              </w:rPr>
            </w:pPr>
            <w:r w:rsidRPr="00DF1BF3">
              <w:rPr>
                <w:rFonts w:ascii="Verdana" w:eastAsia="Times New Roman" w:hAnsi="Verdana" w:cs="Calibri"/>
                <w:b/>
                <w:bCs/>
                <w:color w:val="FFFFFF"/>
                <w:sz w:val="20"/>
                <w:szCs w:val="20"/>
                <w:lang w:eastAsia="es-CO"/>
              </w:rPr>
              <w:t>%</w:t>
            </w:r>
          </w:p>
        </w:tc>
        <w:tc>
          <w:tcPr>
            <w:tcW w:w="1020" w:type="dxa"/>
            <w:tcBorders>
              <w:top w:val="nil"/>
              <w:left w:val="nil"/>
              <w:bottom w:val="single" w:sz="4" w:space="0" w:color="auto"/>
              <w:right w:val="single" w:sz="4" w:space="0" w:color="auto"/>
            </w:tcBorders>
            <w:shd w:val="clear" w:color="000000" w:fill="203764"/>
            <w:noWrap/>
            <w:vAlign w:val="bottom"/>
            <w:hideMark/>
          </w:tcPr>
          <w:p w:rsidR="006824F2" w:rsidRPr="00DF1BF3" w:rsidRDefault="006824F2" w:rsidP="006824F2">
            <w:pPr>
              <w:spacing w:line="240" w:lineRule="auto"/>
              <w:jc w:val="center"/>
              <w:rPr>
                <w:rFonts w:ascii="Verdana" w:eastAsia="Times New Roman" w:hAnsi="Verdana" w:cs="Calibri"/>
                <w:b/>
                <w:bCs/>
                <w:color w:val="FFFFFF"/>
                <w:sz w:val="20"/>
                <w:szCs w:val="20"/>
                <w:lang w:eastAsia="es-CO"/>
              </w:rPr>
            </w:pPr>
            <w:r w:rsidRPr="00DF1BF3">
              <w:rPr>
                <w:rFonts w:ascii="Verdana" w:eastAsia="Times New Roman" w:hAnsi="Verdana" w:cs="Calibri"/>
                <w:b/>
                <w:bCs/>
                <w:color w:val="FFFFFF"/>
                <w:sz w:val="20"/>
                <w:szCs w:val="20"/>
                <w:lang w:eastAsia="es-CO"/>
              </w:rPr>
              <w:t>%</w:t>
            </w:r>
          </w:p>
        </w:tc>
        <w:tc>
          <w:tcPr>
            <w:tcW w:w="1020" w:type="dxa"/>
            <w:tcBorders>
              <w:top w:val="nil"/>
              <w:left w:val="nil"/>
              <w:bottom w:val="single" w:sz="4" w:space="0" w:color="auto"/>
              <w:right w:val="single" w:sz="8" w:space="0" w:color="auto"/>
            </w:tcBorders>
            <w:shd w:val="clear" w:color="000000" w:fill="203764"/>
            <w:noWrap/>
            <w:vAlign w:val="bottom"/>
            <w:hideMark/>
          </w:tcPr>
          <w:p w:rsidR="006824F2" w:rsidRPr="00DF1BF3" w:rsidRDefault="006824F2" w:rsidP="006824F2">
            <w:pPr>
              <w:spacing w:line="240" w:lineRule="auto"/>
              <w:jc w:val="center"/>
              <w:rPr>
                <w:rFonts w:ascii="Verdana" w:eastAsia="Times New Roman" w:hAnsi="Verdana" w:cs="Calibri"/>
                <w:b/>
                <w:bCs/>
                <w:color w:val="FFFFFF"/>
                <w:sz w:val="20"/>
                <w:szCs w:val="20"/>
                <w:lang w:eastAsia="es-CO"/>
              </w:rPr>
            </w:pPr>
            <w:r w:rsidRPr="00DF1BF3">
              <w:rPr>
                <w:rFonts w:ascii="Verdana" w:eastAsia="Times New Roman" w:hAnsi="Verdana" w:cs="Calibri"/>
                <w:b/>
                <w:bCs/>
                <w:color w:val="FFFFFF"/>
                <w:sz w:val="20"/>
                <w:szCs w:val="20"/>
                <w:lang w:eastAsia="es-CO"/>
              </w:rPr>
              <w:t>%</w:t>
            </w:r>
          </w:p>
        </w:tc>
      </w:tr>
      <w:tr w:rsidR="006824F2" w:rsidRPr="00DF1BF3" w:rsidTr="006824F2">
        <w:trPr>
          <w:trHeight w:val="765"/>
        </w:trPr>
        <w:tc>
          <w:tcPr>
            <w:tcW w:w="2356" w:type="dxa"/>
            <w:vMerge w:val="restart"/>
            <w:tcBorders>
              <w:top w:val="single" w:sz="4" w:space="0" w:color="auto"/>
              <w:left w:val="single" w:sz="4" w:space="0" w:color="auto"/>
              <w:right w:val="single" w:sz="4" w:space="0" w:color="auto"/>
            </w:tcBorders>
            <w:shd w:val="clear" w:color="auto" w:fill="auto"/>
            <w:vAlign w:val="center"/>
            <w:hideMark/>
          </w:tcPr>
          <w:p w:rsidR="006824F2" w:rsidRPr="00DF1BF3" w:rsidRDefault="006824F2" w:rsidP="006824F2">
            <w:pPr>
              <w:spacing w:line="240" w:lineRule="auto"/>
              <w:rPr>
                <w:rFonts w:ascii="Verdana" w:eastAsia="Times New Roman" w:hAnsi="Verdana" w:cs="Calibri"/>
                <w:b/>
                <w:bCs/>
                <w:color w:val="000000"/>
                <w:sz w:val="20"/>
                <w:szCs w:val="20"/>
                <w:lang w:eastAsia="es-CO"/>
              </w:rPr>
            </w:pPr>
            <w:r w:rsidRPr="00DF1BF3">
              <w:rPr>
                <w:rFonts w:ascii="Verdana" w:eastAsia="Times New Roman" w:hAnsi="Verdana" w:cs="Calibri"/>
                <w:b/>
                <w:bCs/>
                <w:color w:val="000000"/>
                <w:sz w:val="20"/>
                <w:szCs w:val="20"/>
                <w:lang w:eastAsia="es-CO"/>
              </w:rPr>
              <w:t>Objetivo 1.</w:t>
            </w:r>
            <w:r w:rsidRPr="00DF1BF3">
              <w:rPr>
                <w:rFonts w:ascii="Verdana" w:eastAsia="Times New Roman" w:hAnsi="Verdana" w:cs="Calibri"/>
                <w:color w:val="000000"/>
                <w:sz w:val="20"/>
                <w:szCs w:val="20"/>
                <w:lang w:eastAsia="es-CO"/>
              </w:rPr>
              <w:t xml:space="preserve">  Lograr la integración de la sede electrónica y los subsitios del INSOR, así como los trámites de la entidad en línea y publicados en portal GOV.CO</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rsidR="006824F2" w:rsidRPr="00DF1BF3" w:rsidRDefault="006824F2" w:rsidP="00774504">
            <w:pPr>
              <w:pStyle w:val="Prrafodelista"/>
              <w:numPr>
                <w:ilvl w:val="1"/>
                <w:numId w:val="21"/>
              </w:numPr>
              <w:spacing w:line="240" w:lineRule="auto"/>
              <w:ind w:left="0" w:firstLine="35"/>
              <w:jc w:val="both"/>
              <w:rPr>
                <w:rFonts w:eastAsia="Times New Roman" w:cs="Calibri"/>
                <w:color w:val="000000"/>
                <w:szCs w:val="20"/>
                <w:lang w:val="es-CO" w:eastAsia="es-CO"/>
              </w:rPr>
            </w:pPr>
            <w:r w:rsidRPr="00DF1BF3">
              <w:rPr>
                <w:rFonts w:eastAsia="Times New Roman" w:cs="Calibri"/>
                <w:color w:val="000000"/>
                <w:szCs w:val="20"/>
                <w:lang w:val="es-CO" w:eastAsia="es-CO"/>
              </w:rPr>
              <w:t>Sede electrónica accesible y con estándares de la norma NTC-5854</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824F2" w:rsidRPr="00DF1BF3" w:rsidRDefault="006824F2" w:rsidP="006824F2">
            <w:pPr>
              <w:spacing w:line="240" w:lineRule="auto"/>
              <w:jc w:val="center"/>
              <w:rPr>
                <w:rFonts w:ascii="Verdana" w:eastAsia="Times New Roman" w:hAnsi="Verdana" w:cs="Calibri"/>
                <w:color w:val="000000"/>
                <w:sz w:val="20"/>
                <w:szCs w:val="20"/>
                <w:lang w:eastAsia="es-CO"/>
              </w:rPr>
            </w:pPr>
            <w:r w:rsidRPr="00DF1BF3">
              <w:rPr>
                <w:rFonts w:ascii="Verdana" w:eastAsia="Times New Roman" w:hAnsi="Verdana" w:cs="Calibri"/>
                <w:color w:val="000000"/>
                <w:sz w:val="20"/>
                <w:szCs w:val="20"/>
                <w:lang w:eastAsia="es-CO"/>
              </w:rPr>
              <w:t>N/A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824F2" w:rsidRPr="00DF1BF3" w:rsidRDefault="006824F2" w:rsidP="006824F2">
            <w:pPr>
              <w:spacing w:line="240" w:lineRule="auto"/>
              <w:jc w:val="center"/>
              <w:rPr>
                <w:rFonts w:ascii="Verdana" w:eastAsia="Times New Roman" w:hAnsi="Verdana" w:cs="Calibri"/>
                <w:color w:val="000000"/>
                <w:sz w:val="20"/>
                <w:szCs w:val="20"/>
                <w:lang w:eastAsia="es-CO"/>
              </w:rPr>
            </w:pPr>
            <w:r w:rsidRPr="00DF1BF3">
              <w:rPr>
                <w:rFonts w:ascii="Verdana" w:eastAsia="Times New Roman" w:hAnsi="Verdana" w:cs="Calibri"/>
                <w:color w:val="000000"/>
                <w:sz w:val="20"/>
                <w:szCs w:val="20"/>
                <w:lang w:eastAsia="es-CO"/>
              </w:rPr>
              <w:t>25</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6824F2" w:rsidRPr="00DF1BF3" w:rsidRDefault="006824F2" w:rsidP="006824F2">
            <w:pPr>
              <w:spacing w:line="240" w:lineRule="auto"/>
              <w:jc w:val="center"/>
              <w:rPr>
                <w:rFonts w:ascii="Verdana" w:eastAsia="Times New Roman" w:hAnsi="Verdana" w:cs="Calibri"/>
                <w:color w:val="000000"/>
                <w:sz w:val="20"/>
                <w:szCs w:val="20"/>
                <w:lang w:eastAsia="es-CO"/>
              </w:rPr>
            </w:pPr>
            <w:r w:rsidRPr="00DF1BF3">
              <w:rPr>
                <w:rFonts w:ascii="Verdana" w:eastAsia="Times New Roman" w:hAnsi="Verdana" w:cs="Calibri"/>
                <w:color w:val="000000"/>
                <w:sz w:val="20"/>
                <w:szCs w:val="20"/>
                <w:lang w:eastAsia="es-CO"/>
              </w:rPr>
              <w:t>50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6824F2" w:rsidRPr="00DF1BF3" w:rsidRDefault="006824F2" w:rsidP="006824F2">
            <w:pPr>
              <w:spacing w:line="240" w:lineRule="auto"/>
              <w:jc w:val="center"/>
              <w:rPr>
                <w:rFonts w:ascii="Verdana" w:eastAsia="Times New Roman" w:hAnsi="Verdana" w:cs="Calibri"/>
                <w:color w:val="000000"/>
                <w:sz w:val="20"/>
                <w:szCs w:val="20"/>
                <w:lang w:eastAsia="es-CO"/>
              </w:rPr>
            </w:pPr>
            <w:r w:rsidRPr="00DF1BF3">
              <w:rPr>
                <w:rFonts w:ascii="Verdana" w:eastAsia="Times New Roman" w:hAnsi="Verdana" w:cs="Calibri"/>
                <w:color w:val="000000"/>
                <w:sz w:val="20"/>
                <w:szCs w:val="20"/>
                <w:lang w:eastAsia="es-CO"/>
              </w:rPr>
              <w:t>75</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6824F2" w:rsidRPr="00DF1BF3" w:rsidRDefault="006824F2" w:rsidP="006824F2">
            <w:pPr>
              <w:spacing w:line="240" w:lineRule="auto"/>
              <w:jc w:val="center"/>
              <w:rPr>
                <w:rFonts w:ascii="Verdana" w:eastAsia="Times New Roman" w:hAnsi="Verdana" w:cs="Calibri"/>
                <w:color w:val="000000"/>
                <w:sz w:val="20"/>
                <w:szCs w:val="20"/>
                <w:lang w:eastAsia="es-CO"/>
              </w:rPr>
            </w:pPr>
            <w:r w:rsidRPr="00DF1BF3">
              <w:rPr>
                <w:rFonts w:ascii="Verdana" w:eastAsia="Times New Roman" w:hAnsi="Verdana" w:cs="Calibri"/>
                <w:color w:val="000000"/>
                <w:sz w:val="20"/>
                <w:szCs w:val="20"/>
                <w:lang w:eastAsia="es-CO"/>
              </w:rPr>
              <w:t>100</w:t>
            </w:r>
          </w:p>
        </w:tc>
      </w:tr>
      <w:tr w:rsidR="006824F2" w:rsidRPr="00DF1BF3" w:rsidTr="006824F2">
        <w:trPr>
          <w:trHeight w:val="765"/>
        </w:trPr>
        <w:tc>
          <w:tcPr>
            <w:tcW w:w="2356" w:type="dxa"/>
            <w:vMerge/>
            <w:tcBorders>
              <w:left w:val="single" w:sz="4" w:space="0" w:color="auto"/>
              <w:bottom w:val="single" w:sz="4" w:space="0" w:color="auto"/>
              <w:right w:val="single" w:sz="4" w:space="0" w:color="auto"/>
            </w:tcBorders>
            <w:shd w:val="clear" w:color="auto" w:fill="auto"/>
            <w:vAlign w:val="center"/>
          </w:tcPr>
          <w:p w:rsidR="006824F2" w:rsidRPr="00DF1BF3" w:rsidRDefault="006824F2" w:rsidP="006824F2">
            <w:pPr>
              <w:spacing w:line="240" w:lineRule="auto"/>
              <w:rPr>
                <w:rFonts w:ascii="Verdana" w:eastAsia="Times New Roman" w:hAnsi="Verdana" w:cs="Calibri"/>
                <w:b/>
                <w:bCs/>
                <w:color w:val="000000"/>
                <w:sz w:val="20"/>
                <w:szCs w:val="20"/>
                <w:lang w:eastAsia="es-CO"/>
              </w:rPr>
            </w:pPr>
          </w:p>
        </w:tc>
        <w:tc>
          <w:tcPr>
            <w:tcW w:w="1546" w:type="dxa"/>
            <w:tcBorders>
              <w:top w:val="single" w:sz="4" w:space="0" w:color="auto"/>
              <w:left w:val="nil"/>
              <w:bottom w:val="single" w:sz="4" w:space="0" w:color="auto"/>
              <w:right w:val="single" w:sz="4" w:space="0" w:color="auto"/>
            </w:tcBorders>
            <w:shd w:val="clear" w:color="auto" w:fill="auto"/>
            <w:vAlign w:val="center"/>
          </w:tcPr>
          <w:p w:rsidR="006824F2" w:rsidRPr="00DF1BF3" w:rsidRDefault="006824F2" w:rsidP="00774504">
            <w:pPr>
              <w:pStyle w:val="Prrafodelista"/>
              <w:numPr>
                <w:ilvl w:val="1"/>
                <w:numId w:val="21"/>
              </w:numPr>
              <w:spacing w:line="240" w:lineRule="auto"/>
              <w:ind w:left="0" w:firstLine="35"/>
              <w:jc w:val="both"/>
              <w:rPr>
                <w:rFonts w:eastAsia="Times New Roman" w:cs="Calibri"/>
                <w:color w:val="000000"/>
                <w:szCs w:val="20"/>
                <w:lang w:val="es-CO" w:eastAsia="es-CO"/>
              </w:rPr>
            </w:pPr>
            <w:r w:rsidRPr="00DF1BF3">
              <w:rPr>
                <w:rFonts w:eastAsia="Times New Roman" w:cs="Calibri"/>
                <w:color w:val="000000"/>
                <w:szCs w:val="20"/>
                <w:lang w:val="es-CO" w:eastAsia="es-CO"/>
              </w:rPr>
              <w:t>Implementación de trámites en línea</w:t>
            </w:r>
          </w:p>
        </w:tc>
        <w:tc>
          <w:tcPr>
            <w:tcW w:w="908" w:type="dxa"/>
            <w:tcBorders>
              <w:top w:val="single" w:sz="4" w:space="0" w:color="auto"/>
              <w:left w:val="nil"/>
              <w:bottom w:val="single" w:sz="4" w:space="0" w:color="auto"/>
              <w:right w:val="single" w:sz="4" w:space="0" w:color="auto"/>
            </w:tcBorders>
            <w:shd w:val="clear" w:color="auto" w:fill="auto"/>
            <w:vAlign w:val="center"/>
          </w:tcPr>
          <w:p w:rsidR="006824F2" w:rsidRPr="00DF1BF3" w:rsidRDefault="006824F2" w:rsidP="006824F2">
            <w:pPr>
              <w:spacing w:line="240" w:lineRule="auto"/>
              <w:jc w:val="center"/>
              <w:rPr>
                <w:rFonts w:ascii="Verdana" w:eastAsia="Times New Roman" w:hAnsi="Verdana" w:cs="Calibri"/>
                <w:color w:val="000000"/>
                <w:sz w:val="20"/>
                <w:szCs w:val="20"/>
                <w:lang w:eastAsia="es-CO"/>
              </w:rPr>
            </w:pPr>
            <w:r w:rsidRPr="00DF1BF3">
              <w:rPr>
                <w:rFonts w:ascii="Verdana" w:eastAsia="Times New Roman" w:hAnsi="Verdana" w:cs="Calibri"/>
                <w:color w:val="000000"/>
                <w:sz w:val="20"/>
                <w:szCs w:val="20"/>
                <w:lang w:eastAsia="es-CO"/>
              </w:rPr>
              <w:t>N/A</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824F2" w:rsidRPr="00DF1BF3" w:rsidRDefault="006824F2" w:rsidP="006824F2">
            <w:pPr>
              <w:spacing w:line="240" w:lineRule="auto"/>
              <w:jc w:val="center"/>
              <w:rPr>
                <w:rFonts w:ascii="Verdana" w:eastAsia="Times New Roman" w:hAnsi="Verdana" w:cs="Calibri"/>
                <w:color w:val="000000"/>
                <w:sz w:val="20"/>
                <w:szCs w:val="20"/>
                <w:lang w:eastAsia="es-CO"/>
              </w:rPr>
            </w:pPr>
            <w:r w:rsidRPr="00DF1BF3">
              <w:rPr>
                <w:rFonts w:ascii="Verdana" w:eastAsia="Times New Roman" w:hAnsi="Verdana" w:cs="Calibri"/>
                <w:color w:val="000000"/>
                <w:sz w:val="20"/>
                <w:szCs w:val="20"/>
                <w:lang w:eastAsia="es-CO"/>
              </w:rPr>
              <w:t>25</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6824F2" w:rsidRPr="00DF1BF3" w:rsidRDefault="006824F2" w:rsidP="006824F2">
            <w:pPr>
              <w:spacing w:line="240" w:lineRule="auto"/>
              <w:jc w:val="center"/>
              <w:rPr>
                <w:rFonts w:ascii="Verdana" w:eastAsia="Times New Roman" w:hAnsi="Verdana" w:cs="Calibri"/>
                <w:color w:val="000000"/>
                <w:sz w:val="20"/>
                <w:szCs w:val="20"/>
                <w:lang w:eastAsia="es-CO"/>
              </w:rPr>
            </w:pPr>
            <w:r w:rsidRPr="00DF1BF3">
              <w:rPr>
                <w:rFonts w:ascii="Verdana" w:eastAsia="Times New Roman" w:hAnsi="Verdana" w:cs="Calibri"/>
                <w:color w:val="000000"/>
                <w:sz w:val="20"/>
                <w:szCs w:val="20"/>
                <w:lang w:eastAsia="es-CO"/>
              </w:rPr>
              <w:t>50</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6824F2" w:rsidRPr="00DF1BF3" w:rsidRDefault="006824F2" w:rsidP="006824F2">
            <w:pPr>
              <w:spacing w:line="240" w:lineRule="auto"/>
              <w:jc w:val="center"/>
              <w:rPr>
                <w:rFonts w:ascii="Verdana" w:eastAsia="Times New Roman" w:hAnsi="Verdana" w:cs="Calibri"/>
                <w:color w:val="000000"/>
                <w:sz w:val="20"/>
                <w:szCs w:val="20"/>
                <w:lang w:eastAsia="es-CO"/>
              </w:rPr>
            </w:pPr>
            <w:r w:rsidRPr="00DF1BF3">
              <w:rPr>
                <w:rFonts w:ascii="Verdana" w:eastAsia="Times New Roman" w:hAnsi="Verdana" w:cs="Calibri"/>
                <w:color w:val="000000"/>
                <w:sz w:val="20"/>
                <w:szCs w:val="20"/>
                <w:lang w:eastAsia="es-CO"/>
              </w:rPr>
              <w:t>75</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6824F2" w:rsidRPr="00DF1BF3" w:rsidRDefault="006824F2" w:rsidP="006824F2">
            <w:pPr>
              <w:spacing w:line="240" w:lineRule="auto"/>
              <w:jc w:val="center"/>
              <w:rPr>
                <w:rFonts w:ascii="Verdana" w:eastAsia="Times New Roman" w:hAnsi="Verdana" w:cs="Calibri"/>
                <w:color w:val="000000"/>
                <w:sz w:val="20"/>
                <w:szCs w:val="20"/>
                <w:lang w:eastAsia="es-CO"/>
              </w:rPr>
            </w:pPr>
            <w:r w:rsidRPr="00DF1BF3">
              <w:rPr>
                <w:rFonts w:ascii="Verdana" w:eastAsia="Times New Roman" w:hAnsi="Verdana" w:cs="Calibri"/>
                <w:color w:val="000000"/>
                <w:sz w:val="20"/>
                <w:szCs w:val="20"/>
                <w:lang w:eastAsia="es-CO"/>
              </w:rPr>
              <w:t>100</w:t>
            </w:r>
          </w:p>
        </w:tc>
      </w:tr>
      <w:tr w:rsidR="006824F2" w:rsidRPr="00DF1BF3" w:rsidTr="006824F2">
        <w:trPr>
          <w:trHeight w:val="510"/>
        </w:trPr>
        <w:tc>
          <w:tcPr>
            <w:tcW w:w="2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4F2" w:rsidRPr="00DF1BF3" w:rsidRDefault="006824F2" w:rsidP="006824F2">
            <w:pPr>
              <w:spacing w:line="240" w:lineRule="auto"/>
              <w:rPr>
                <w:rFonts w:ascii="Verdana" w:eastAsia="Times New Roman" w:hAnsi="Verdana" w:cs="Calibri"/>
                <w:b/>
                <w:bCs/>
                <w:color w:val="000000"/>
                <w:sz w:val="20"/>
                <w:szCs w:val="20"/>
                <w:lang w:eastAsia="es-CO"/>
              </w:rPr>
            </w:pPr>
            <w:r w:rsidRPr="00DF1BF3">
              <w:rPr>
                <w:rFonts w:ascii="Verdana" w:eastAsia="Times New Roman" w:hAnsi="Verdana" w:cs="Calibri"/>
                <w:b/>
                <w:bCs/>
                <w:color w:val="000000"/>
                <w:sz w:val="20"/>
                <w:szCs w:val="20"/>
                <w:lang w:eastAsia="es-CO"/>
              </w:rPr>
              <w:t>Objetivo 2.</w:t>
            </w:r>
            <w:r w:rsidRPr="00DF1BF3">
              <w:rPr>
                <w:rFonts w:ascii="Verdana" w:eastAsia="Times New Roman" w:hAnsi="Verdana" w:cs="Calibri"/>
                <w:color w:val="000000"/>
                <w:sz w:val="20"/>
                <w:szCs w:val="20"/>
                <w:lang w:eastAsia="es-CO"/>
              </w:rPr>
              <w:t xml:space="preserve"> Implementar una estrategia de uso y apropiación tecnológica accesible.</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rsidR="006824F2" w:rsidRPr="00DF1BF3" w:rsidRDefault="006824F2" w:rsidP="006824F2">
            <w:pPr>
              <w:spacing w:line="240" w:lineRule="auto"/>
              <w:jc w:val="both"/>
              <w:rPr>
                <w:rFonts w:ascii="Verdana" w:eastAsia="Times New Roman" w:hAnsi="Verdana" w:cs="Calibri"/>
                <w:color w:val="000000"/>
                <w:sz w:val="20"/>
                <w:szCs w:val="20"/>
                <w:lang w:eastAsia="es-CO"/>
              </w:rPr>
            </w:pPr>
            <w:r w:rsidRPr="00DF1BF3">
              <w:rPr>
                <w:rFonts w:ascii="Verdana" w:eastAsia="Times New Roman" w:hAnsi="Verdana" w:cs="Calibri"/>
                <w:color w:val="000000"/>
                <w:sz w:val="20"/>
                <w:szCs w:val="20"/>
                <w:lang w:eastAsia="es-CO"/>
              </w:rPr>
              <w:t>2.1. Estrategia de uso y apropiación tecnológica accesible (Capacitación y sensibilización)</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824F2" w:rsidRPr="00DF1BF3" w:rsidRDefault="006824F2" w:rsidP="006824F2">
            <w:pPr>
              <w:spacing w:line="240" w:lineRule="auto"/>
              <w:jc w:val="center"/>
              <w:rPr>
                <w:rFonts w:ascii="Verdana" w:eastAsia="Times New Roman" w:hAnsi="Verdana" w:cs="Calibri"/>
                <w:color w:val="000000"/>
                <w:sz w:val="20"/>
                <w:szCs w:val="20"/>
                <w:lang w:eastAsia="es-CO"/>
              </w:rPr>
            </w:pPr>
            <w:r w:rsidRPr="00DF1BF3">
              <w:rPr>
                <w:rFonts w:ascii="Verdana" w:eastAsia="Times New Roman" w:hAnsi="Verdana" w:cs="Calibri"/>
                <w:color w:val="000000"/>
                <w:sz w:val="20"/>
                <w:szCs w:val="20"/>
                <w:lang w:eastAsia="es-CO"/>
              </w:rPr>
              <w:t>N/A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824F2" w:rsidRPr="00DF1BF3" w:rsidRDefault="006824F2" w:rsidP="006824F2">
            <w:pPr>
              <w:spacing w:line="240" w:lineRule="auto"/>
              <w:jc w:val="center"/>
              <w:rPr>
                <w:rFonts w:ascii="Verdana" w:eastAsia="Times New Roman" w:hAnsi="Verdana" w:cs="Calibri"/>
                <w:color w:val="000000"/>
                <w:sz w:val="20"/>
                <w:szCs w:val="20"/>
                <w:lang w:eastAsia="es-CO"/>
              </w:rPr>
            </w:pPr>
            <w:r w:rsidRPr="00DF1BF3">
              <w:rPr>
                <w:rFonts w:ascii="Verdana" w:eastAsia="Times New Roman" w:hAnsi="Verdana" w:cs="Calibri"/>
                <w:color w:val="000000"/>
                <w:sz w:val="20"/>
                <w:szCs w:val="20"/>
                <w:lang w:eastAsia="es-CO"/>
              </w:rPr>
              <w:t>25</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6824F2" w:rsidRPr="00DF1BF3" w:rsidRDefault="006824F2" w:rsidP="006824F2">
            <w:pPr>
              <w:spacing w:line="240" w:lineRule="auto"/>
              <w:jc w:val="center"/>
              <w:rPr>
                <w:rFonts w:ascii="Verdana" w:eastAsia="Times New Roman" w:hAnsi="Verdana" w:cs="Calibri"/>
                <w:color w:val="000000"/>
                <w:sz w:val="20"/>
                <w:szCs w:val="20"/>
                <w:lang w:eastAsia="es-CO"/>
              </w:rPr>
            </w:pPr>
            <w:r w:rsidRPr="00DF1BF3">
              <w:rPr>
                <w:rFonts w:ascii="Verdana" w:eastAsia="Times New Roman" w:hAnsi="Verdana" w:cs="Calibri"/>
                <w:color w:val="000000"/>
                <w:sz w:val="20"/>
                <w:szCs w:val="20"/>
                <w:lang w:eastAsia="es-CO"/>
              </w:rPr>
              <w:t>50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6824F2" w:rsidRPr="00DF1BF3" w:rsidRDefault="006824F2" w:rsidP="006824F2">
            <w:pPr>
              <w:spacing w:line="240" w:lineRule="auto"/>
              <w:jc w:val="center"/>
              <w:rPr>
                <w:rFonts w:ascii="Verdana" w:eastAsia="Times New Roman" w:hAnsi="Verdana" w:cs="Calibri"/>
                <w:color w:val="000000"/>
                <w:sz w:val="20"/>
                <w:szCs w:val="20"/>
                <w:lang w:eastAsia="es-CO"/>
              </w:rPr>
            </w:pPr>
            <w:r w:rsidRPr="00DF1BF3">
              <w:rPr>
                <w:rFonts w:ascii="Verdana" w:eastAsia="Times New Roman" w:hAnsi="Verdana" w:cs="Calibri"/>
                <w:color w:val="000000"/>
                <w:sz w:val="20"/>
                <w:szCs w:val="20"/>
                <w:lang w:eastAsia="es-CO"/>
              </w:rPr>
              <w:t>75</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6824F2" w:rsidRPr="00DF1BF3" w:rsidRDefault="006824F2" w:rsidP="006824F2">
            <w:pPr>
              <w:spacing w:line="240" w:lineRule="auto"/>
              <w:jc w:val="center"/>
              <w:rPr>
                <w:rFonts w:ascii="Verdana" w:eastAsia="Times New Roman" w:hAnsi="Verdana" w:cs="Calibri"/>
                <w:color w:val="000000"/>
                <w:sz w:val="20"/>
                <w:szCs w:val="20"/>
                <w:lang w:eastAsia="es-CO"/>
              </w:rPr>
            </w:pPr>
            <w:r w:rsidRPr="00DF1BF3">
              <w:rPr>
                <w:rFonts w:ascii="Verdana" w:eastAsia="Times New Roman" w:hAnsi="Verdana" w:cs="Calibri"/>
                <w:color w:val="000000"/>
                <w:sz w:val="20"/>
                <w:szCs w:val="20"/>
                <w:lang w:eastAsia="es-CO"/>
              </w:rPr>
              <w:t>100</w:t>
            </w:r>
          </w:p>
        </w:tc>
      </w:tr>
      <w:tr w:rsidR="006824F2" w:rsidRPr="00DF1BF3" w:rsidTr="006824F2">
        <w:trPr>
          <w:trHeight w:val="510"/>
        </w:trPr>
        <w:tc>
          <w:tcPr>
            <w:tcW w:w="2356" w:type="dxa"/>
            <w:tcBorders>
              <w:top w:val="single" w:sz="4" w:space="0" w:color="auto"/>
              <w:left w:val="single" w:sz="4" w:space="0" w:color="auto"/>
              <w:bottom w:val="single" w:sz="4" w:space="0" w:color="auto"/>
              <w:right w:val="single" w:sz="4" w:space="0" w:color="auto"/>
            </w:tcBorders>
            <w:shd w:val="clear" w:color="auto" w:fill="auto"/>
            <w:vAlign w:val="center"/>
          </w:tcPr>
          <w:p w:rsidR="006824F2" w:rsidRPr="00DF1BF3" w:rsidRDefault="006824F2" w:rsidP="006824F2">
            <w:pPr>
              <w:spacing w:line="240" w:lineRule="auto"/>
              <w:rPr>
                <w:rFonts w:ascii="Verdana" w:eastAsia="Times New Roman" w:hAnsi="Verdana" w:cs="Calibri"/>
                <w:color w:val="000000"/>
                <w:sz w:val="20"/>
                <w:szCs w:val="20"/>
                <w:lang w:eastAsia="es-CO"/>
              </w:rPr>
            </w:pPr>
            <w:r w:rsidRPr="00DF1BF3">
              <w:rPr>
                <w:rFonts w:ascii="Verdana" w:eastAsia="Times New Roman" w:hAnsi="Verdana" w:cs="Calibri"/>
                <w:b/>
                <w:bCs/>
                <w:color w:val="000000"/>
                <w:sz w:val="20"/>
                <w:szCs w:val="20"/>
                <w:lang w:eastAsia="es-CO"/>
              </w:rPr>
              <w:t xml:space="preserve">Objetivo 3. </w:t>
            </w:r>
            <w:r w:rsidRPr="00DF1BF3">
              <w:rPr>
                <w:rFonts w:ascii="Verdana" w:eastAsia="Times New Roman" w:hAnsi="Verdana" w:cs="Calibri"/>
                <w:color w:val="000000"/>
                <w:sz w:val="20"/>
                <w:szCs w:val="20"/>
                <w:lang w:eastAsia="es-CO"/>
              </w:rPr>
              <w:t>Fortalecimiento de la Infraestructura</w:t>
            </w:r>
          </w:p>
          <w:p w:rsidR="006824F2" w:rsidRPr="00DF1BF3" w:rsidRDefault="006824F2" w:rsidP="006824F2">
            <w:pPr>
              <w:spacing w:line="240" w:lineRule="auto"/>
              <w:rPr>
                <w:rFonts w:ascii="Verdana" w:eastAsia="Times New Roman" w:hAnsi="Verdana" w:cs="Calibri"/>
                <w:b/>
                <w:bCs/>
                <w:color w:val="000000"/>
                <w:sz w:val="20"/>
                <w:szCs w:val="20"/>
                <w:lang w:eastAsia="es-CO"/>
              </w:rPr>
            </w:pPr>
            <w:r w:rsidRPr="00DF1BF3">
              <w:rPr>
                <w:rFonts w:ascii="Verdana" w:eastAsia="Times New Roman" w:hAnsi="Verdana" w:cs="Calibri"/>
                <w:color w:val="000000"/>
                <w:sz w:val="20"/>
                <w:szCs w:val="20"/>
                <w:lang w:eastAsia="es-CO"/>
              </w:rPr>
              <w:t>tecnológica</w:t>
            </w:r>
          </w:p>
        </w:tc>
        <w:tc>
          <w:tcPr>
            <w:tcW w:w="1546" w:type="dxa"/>
            <w:tcBorders>
              <w:top w:val="single" w:sz="4" w:space="0" w:color="auto"/>
              <w:left w:val="nil"/>
              <w:bottom w:val="single" w:sz="4" w:space="0" w:color="auto"/>
              <w:right w:val="single" w:sz="4" w:space="0" w:color="auto"/>
            </w:tcBorders>
            <w:shd w:val="clear" w:color="auto" w:fill="auto"/>
            <w:vAlign w:val="center"/>
          </w:tcPr>
          <w:p w:rsidR="006824F2" w:rsidRPr="00DF1BF3" w:rsidRDefault="006824F2" w:rsidP="006824F2">
            <w:pPr>
              <w:spacing w:line="240" w:lineRule="auto"/>
              <w:jc w:val="both"/>
              <w:rPr>
                <w:rFonts w:ascii="Verdana" w:eastAsia="Times New Roman" w:hAnsi="Verdana" w:cs="Calibri"/>
                <w:color w:val="000000"/>
                <w:sz w:val="20"/>
                <w:szCs w:val="20"/>
                <w:lang w:eastAsia="es-CO"/>
              </w:rPr>
            </w:pPr>
            <w:r w:rsidRPr="00DF1BF3">
              <w:rPr>
                <w:rFonts w:ascii="Verdana" w:eastAsia="Times New Roman" w:hAnsi="Verdana" w:cs="Calibri"/>
                <w:color w:val="000000"/>
                <w:sz w:val="20"/>
                <w:szCs w:val="20"/>
                <w:lang w:eastAsia="es-CO"/>
              </w:rPr>
              <w:t>3.1. Dominio de servicios tecnológicos</w:t>
            </w:r>
          </w:p>
        </w:tc>
        <w:tc>
          <w:tcPr>
            <w:tcW w:w="908" w:type="dxa"/>
            <w:tcBorders>
              <w:top w:val="single" w:sz="4" w:space="0" w:color="auto"/>
              <w:left w:val="nil"/>
              <w:bottom w:val="single" w:sz="4" w:space="0" w:color="auto"/>
              <w:right w:val="single" w:sz="4" w:space="0" w:color="auto"/>
            </w:tcBorders>
            <w:shd w:val="clear" w:color="auto" w:fill="auto"/>
            <w:vAlign w:val="center"/>
          </w:tcPr>
          <w:p w:rsidR="006824F2" w:rsidRPr="00DF1BF3" w:rsidRDefault="006824F2" w:rsidP="006824F2">
            <w:pPr>
              <w:spacing w:line="240" w:lineRule="auto"/>
              <w:jc w:val="center"/>
              <w:rPr>
                <w:rFonts w:ascii="Verdana" w:eastAsia="Times New Roman" w:hAnsi="Verdana" w:cs="Calibri"/>
                <w:color w:val="000000"/>
                <w:sz w:val="20"/>
                <w:szCs w:val="20"/>
                <w:lang w:eastAsia="es-CO"/>
              </w:rPr>
            </w:pPr>
            <w:r w:rsidRPr="00DF1BF3">
              <w:rPr>
                <w:rFonts w:ascii="Verdana" w:eastAsia="Times New Roman" w:hAnsi="Verdana" w:cs="Calibri"/>
                <w:color w:val="000000"/>
                <w:sz w:val="20"/>
                <w:szCs w:val="20"/>
                <w:lang w:eastAsia="es-CO"/>
              </w:rPr>
              <w:t>N/A</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824F2" w:rsidRPr="00DF1BF3" w:rsidRDefault="006824F2" w:rsidP="006824F2">
            <w:pPr>
              <w:spacing w:line="240" w:lineRule="auto"/>
              <w:jc w:val="center"/>
              <w:rPr>
                <w:rFonts w:ascii="Verdana" w:eastAsia="Times New Roman" w:hAnsi="Verdana" w:cs="Calibri"/>
                <w:color w:val="000000"/>
                <w:sz w:val="20"/>
                <w:szCs w:val="20"/>
                <w:lang w:eastAsia="es-CO"/>
              </w:rPr>
            </w:pPr>
            <w:r w:rsidRPr="00DF1BF3">
              <w:rPr>
                <w:rFonts w:ascii="Verdana" w:eastAsia="Times New Roman" w:hAnsi="Verdana" w:cs="Calibri"/>
                <w:color w:val="000000"/>
                <w:sz w:val="20"/>
                <w:szCs w:val="20"/>
                <w:lang w:eastAsia="es-CO"/>
              </w:rPr>
              <w:t>25</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6824F2" w:rsidRPr="00DF1BF3" w:rsidRDefault="006824F2" w:rsidP="006824F2">
            <w:pPr>
              <w:spacing w:line="240" w:lineRule="auto"/>
              <w:jc w:val="center"/>
              <w:rPr>
                <w:rFonts w:ascii="Verdana" w:eastAsia="Times New Roman" w:hAnsi="Verdana" w:cs="Calibri"/>
                <w:color w:val="000000"/>
                <w:sz w:val="20"/>
                <w:szCs w:val="20"/>
                <w:lang w:eastAsia="es-CO"/>
              </w:rPr>
            </w:pPr>
            <w:r w:rsidRPr="00DF1BF3">
              <w:rPr>
                <w:rFonts w:ascii="Verdana" w:eastAsia="Times New Roman" w:hAnsi="Verdana" w:cs="Calibri"/>
                <w:color w:val="000000"/>
                <w:sz w:val="20"/>
                <w:szCs w:val="20"/>
                <w:lang w:eastAsia="es-CO"/>
              </w:rPr>
              <w:t>50</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6824F2" w:rsidRPr="00DF1BF3" w:rsidRDefault="006824F2" w:rsidP="006824F2">
            <w:pPr>
              <w:spacing w:line="240" w:lineRule="auto"/>
              <w:jc w:val="center"/>
              <w:rPr>
                <w:rFonts w:ascii="Verdana" w:eastAsia="Times New Roman" w:hAnsi="Verdana" w:cs="Calibri"/>
                <w:color w:val="000000"/>
                <w:sz w:val="20"/>
                <w:szCs w:val="20"/>
                <w:lang w:eastAsia="es-CO"/>
              </w:rPr>
            </w:pPr>
            <w:r w:rsidRPr="00DF1BF3">
              <w:rPr>
                <w:rFonts w:ascii="Verdana" w:eastAsia="Times New Roman" w:hAnsi="Verdana" w:cs="Calibri"/>
                <w:color w:val="000000"/>
                <w:sz w:val="20"/>
                <w:szCs w:val="20"/>
                <w:lang w:eastAsia="es-CO"/>
              </w:rPr>
              <w:t>75</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6824F2" w:rsidRPr="00DF1BF3" w:rsidRDefault="006824F2" w:rsidP="006824F2">
            <w:pPr>
              <w:spacing w:line="240" w:lineRule="auto"/>
              <w:jc w:val="center"/>
              <w:rPr>
                <w:rFonts w:ascii="Verdana" w:eastAsia="Times New Roman" w:hAnsi="Verdana" w:cs="Calibri"/>
                <w:color w:val="000000"/>
                <w:sz w:val="20"/>
                <w:szCs w:val="20"/>
                <w:lang w:eastAsia="es-CO"/>
              </w:rPr>
            </w:pPr>
            <w:r w:rsidRPr="00DF1BF3">
              <w:rPr>
                <w:rFonts w:ascii="Verdana" w:eastAsia="Times New Roman" w:hAnsi="Verdana" w:cs="Calibri"/>
                <w:color w:val="000000"/>
                <w:sz w:val="20"/>
                <w:szCs w:val="20"/>
                <w:lang w:eastAsia="es-CO"/>
              </w:rPr>
              <w:t>100</w:t>
            </w:r>
          </w:p>
        </w:tc>
      </w:tr>
    </w:tbl>
    <w:p w:rsidR="006824F2" w:rsidRPr="006824F2" w:rsidRDefault="006824F2" w:rsidP="006824F2">
      <w:pPr>
        <w:spacing w:line="240" w:lineRule="auto"/>
        <w:jc w:val="both"/>
        <w:rPr>
          <w:rFonts w:ascii="Verdana" w:hAnsi="Verdana"/>
          <w:b/>
          <w:lang w:val="es-ES"/>
        </w:rPr>
      </w:pPr>
    </w:p>
    <w:p w:rsidR="006824F2" w:rsidRPr="006824F2" w:rsidRDefault="006824F2" w:rsidP="006824F2">
      <w:pPr>
        <w:pStyle w:val="Ttulo3"/>
        <w:rPr>
          <w:rFonts w:ascii="Verdana" w:hAnsi="Verdana"/>
          <w:sz w:val="22"/>
          <w:szCs w:val="22"/>
          <w:lang w:val="es-ES"/>
        </w:rPr>
      </w:pPr>
      <w:bookmarkStart w:id="46" w:name="_Toc154737818"/>
      <w:r w:rsidRPr="006824F2">
        <w:rPr>
          <w:rFonts w:ascii="Verdana" w:hAnsi="Verdana"/>
          <w:sz w:val="22"/>
          <w:szCs w:val="22"/>
          <w:lang w:val="es-ES"/>
        </w:rPr>
        <w:t>7.1.3.2. Alineación de la estrategia de TI con el Plan Estratégico Institucional</w:t>
      </w:r>
      <w:bookmarkEnd w:id="46"/>
      <w:r w:rsidRPr="006824F2">
        <w:rPr>
          <w:rFonts w:ascii="Verdana" w:hAnsi="Verdana"/>
          <w:sz w:val="22"/>
          <w:szCs w:val="22"/>
          <w:lang w:val="es-ES"/>
        </w:rPr>
        <w:t xml:space="preserve"> </w:t>
      </w:r>
    </w:p>
    <w:p w:rsidR="006824F2" w:rsidRPr="006824F2" w:rsidRDefault="006824F2" w:rsidP="006824F2">
      <w:pPr>
        <w:spacing w:line="240" w:lineRule="auto"/>
        <w:jc w:val="both"/>
        <w:rPr>
          <w:rFonts w:ascii="Verdana" w:hAnsi="Verdana"/>
          <w:lang w:val="es-ES"/>
        </w:rPr>
      </w:pPr>
    </w:p>
    <w:p w:rsidR="006824F2" w:rsidRPr="006824F2" w:rsidRDefault="006824F2" w:rsidP="006824F2">
      <w:pPr>
        <w:spacing w:line="240" w:lineRule="auto"/>
        <w:jc w:val="both"/>
        <w:rPr>
          <w:rFonts w:ascii="Verdana" w:hAnsi="Verdana"/>
          <w:color w:val="000000"/>
        </w:rPr>
      </w:pPr>
      <w:r w:rsidRPr="006824F2">
        <w:rPr>
          <w:rFonts w:ascii="Verdana" w:hAnsi="Verdana"/>
          <w:lang w:val="es-ES"/>
        </w:rPr>
        <w:t>Los objetivos planteados se encuentran alineados al plan Estratégico Institucional y por ende todas las actividades e iniciativas desarrolladas en el marco de su ejecución contribuirán al cumplimiento de los objetivos estratégicos del INSOR.</w:t>
      </w:r>
    </w:p>
    <w:p w:rsidR="006824F2" w:rsidRPr="006824F2" w:rsidRDefault="006824F2" w:rsidP="006824F2">
      <w:pPr>
        <w:spacing w:line="240" w:lineRule="auto"/>
        <w:rPr>
          <w:rFonts w:ascii="Verdana" w:hAnsi="Verdana"/>
        </w:rPr>
      </w:pPr>
    </w:p>
    <w:p w:rsidR="006824F2" w:rsidRPr="006824F2" w:rsidRDefault="006824F2" w:rsidP="006824F2">
      <w:pPr>
        <w:pStyle w:val="Ttulo3"/>
        <w:rPr>
          <w:rFonts w:ascii="Verdana" w:hAnsi="Verdana"/>
          <w:sz w:val="22"/>
          <w:szCs w:val="22"/>
        </w:rPr>
      </w:pPr>
      <w:bookmarkStart w:id="47" w:name="_Toc154737819"/>
      <w:r w:rsidRPr="006824F2">
        <w:rPr>
          <w:rFonts w:ascii="Verdana" w:hAnsi="Verdana"/>
          <w:sz w:val="22"/>
          <w:szCs w:val="22"/>
        </w:rPr>
        <w:t>7.1.3.3. Alineación de la estrategia de TI con el modelo único de planeación y gestión en la entidad</w:t>
      </w:r>
      <w:bookmarkEnd w:id="47"/>
    </w:p>
    <w:p w:rsidR="006824F2" w:rsidRPr="006824F2" w:rsidRDefault="006824F2" w:rsidP="006824F2">
      <w:pPr>
        <w:spacing w:line="240" w:lineRule="auto"/>
        <w:jc w:val="both"/>
        <w:rPr>
          <w:rFonts w:ascii="Verdana" w:hAnsi="Verdana"/>
          <w:color w:val="000000"/>
        </w:rPr>
      </w:pPr>
    </w:p>
    <w:p w:rsidR="006824F2" w:rsidRPr="006824F2" w:rsidRDefault="006824F2" w:rsidP="006824F2">
      <w:pPr>
        <w:spacing w:line="240" w:lineRule="auto"/>
        <w:jc w:val="both"/>
        <w:rPr>
          <w:rFonts w:ascii="Verdana" w:hAnsi="Verdana"/>
          <w:color w:val="000000"/>
        </w:rPr>
      </w:pPr>
      <w:r w:rsidRPr="006824F2">
        <w:rPr>
          <w:rFonts w:ascii="Verdana" w:hAnsi="Verdana"/>
          <w:noProof/>
          <w:color w:val="000000"/>
          <w:lang w:eastAsia="es-CO"/>
        </w:rPr>
        <w:drawing>
          <wp:anchor distT="0" distB="0" distL="114300" distR="114300" simplePos="0" relativeHeight="251666944" behindDoc="0" locked="0" layoutInCell="1" allowOverlap="1" wp14:anchorId="52F5AA7E" wp14:editId="359A930B">
            <wp:simplePos x="0" y="0"/>
            <wp:positionH relativeFrom="column">
              <wp:posOffset>167640</wp:posOffset>
            </wp:positionH>
            <wp:positionV relativeFrom="paragraph">
              <wp:posOffset>705485</wp:posOffset>
            </wp:positionV>
            <wp:extent cx="5284470" cy="3705225"/>
            <wp:effectExtent l="0" t="0" r="0" b="9525"/>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84470" cy="3705225"/>
                    </a:xfrm>
                    <a:prstGeom prst="rect">
                      <a:avLst/>
                    </a:prstGeom>
                    <a:noFill/>
                  </pic:spPr>
                </pic:pic>
              </a:graphicData>
            </a:graphic>
            <wp14:sizeRelH relativeFrom="margin">
              <wp14:pctWidth>0</wp14:pctWidth>
            </wp14:sizeRelH>
            <wp14:sizeRelV relativeFrom="margin">
              <wp14:pctHeight>0</wp14:pctHeight>
            </wp14:sizeRelV>
          </wp:anchor>
        </w:drawing>
      </w:r>
      <w:r w:rsidRPr="006824F2">
        <w:rPr>
          <w:rFonts w:ascii="Verdana" w:hAnsi="Verdana"/>
          <w:color w:val="000000"/>
        </w:rPr>
        <w:t>A continuación, se plantea la alineación existente entre la Estrategia TI planteada y el modelo único integrado de planeación y gestión como instrumento base de la acción operacional de la entidad:</w:t>
      </w:r>
    </w:p>
    <w:p w:rsidR="006824F2" w:rsidRPr="006824F2" w:rsidRDefault="006824F2" w:rsidP="006824F2">
      <w:pPr>
        <w:spacing w:line="240" w:lineRule="auto"/>
        <w:jc w:val="both"/>
        <w:rPr>
          <w:rFonts w:ascii="Verdana" w:hAnsi="Verdana"/>
          <w:color w:val="000000"/>
        </w:rPr>
      </w:pP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pStyle w:val="Ttulo2"/>
        <w:rPr>
          <w:rFonts w:ascii="Verdana" w:hAnsi="Verdana"/>
          <w:sz w:val="22"/>
          <w:szCs w:val="22"/>
          <w:lang w:val="es-ES"/>
        </w:rPr>
      </w:pPr>
      <w:bookmarkStart w:id="48" w:name="_Toc154737820"/>
      <w:r w:rsidRPr="006824F2">
        <w:rPr>
          <w:rFonts w:ascii="Verdana" w:hAnsi="Verdana"/>
          <w:sz w:val="22"/>
          <w:szCs w:val="22"/>
          <w:lang w:val="es-ES"/>
        </w:rPr>
        <w:t>7.2 Gobierno de TI</w:t>
      </w:r>
      <w:bookmarkEnd w:id="48"/>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spacing w:line="240" w:lineRule="auto"/>
        <w:jc w:val="both"/>
        <w:rPr>
          <w:rFonts w:ascii="Verdana" w:hAnsi="Verdana"/>
          <w:lang w:val="es-ES"/>
        </w:rPr>
      </w:pPr>
      <w:r w:rsidRPr="006824F2">
        <w:rPr>
          <w:rFonts w:ascii="Verdana" w:hAnsi="Verdana"/>
          <w:lang w:val="es-ES"/>
        </w:rPr>
        <w:t xml:space="preserve">El INSOR ha venido consolidando progresivamente su esquema de Gobierno de TI, orientando sus esfuerzos hacia la transformación organizacional, la </w:t>
      </w:r>
      <w:r w:rsidRPr="006824F2">
        <w:rPr>
          <w:rFonts w:ascii="Verdana" w:hAnsi="Verdana"/>
          <w:lang w:val="es-ES"/>
        </w:rPr>
        <w:lastRenderedPageBreak/>
        <w:t>optimización en el esfuerzo y pertinencia de la toma de decisiones, la promoción del liderazgo en el terreno de las tecnologías de la información, y el establecimiento de una dinámica de comunicación que genere valor adicional a la implementación del PETI.</w:t>
      </w:r>
    </w:p>
    <w:p w:rsidR="006824F2" w:rsidRPr="006824F2" w:rsidRDefault="006824F2" w:rsidP="006824F2">
      <w:pPr>
        <w:autoSpaceDE w:val="0"/>
        <w:autoSpaceDN w:val="0"/>
        <w:adjustRightInd w:val="0"/>
        <w:spacing w:line="240" w:lineRule="auto"/>
        <w:jc w:val="both"/>
        <w:rPr>
          <w:rFonts w:ascii="Verdana" w:hAnsi="Verdana" w:cs="CIDFont+F2"/>
        </w:rPr>
      </w:pPr>
    </w:p>
    <w:p w:rsidR="006824F2" w:rsidRPr="006824F2" w:rsidRDefault="006824F2" w:rsidP="006824F2">
      <w:pPr>
        <w:pStyle w:val="Ttulo3"/>
        <w:rPr>
          <w:rFonts w:ascii="Verdana" w:eastAsiaTheme="minorHAnsi" w:hAnsi="Verdana"/>
          <w:sz w:val="22"/>
          <w:szCs w:val="22"/>
          <w:lang w:val="es-CO" w:eastAsia="en-US"/>
        </w:rPr>
      </w:pPr>
      <w:bookmarkStart w:id="49" w:name="_Toc154737821"/>
      <w:r w:rsidRPr="006824F2">
        <w:rPr>
          <w:rFonts w:ascii="Verdana" w:eastAsiaTheme="minorHAnsi" w:hAnsi="Verdana"/>
          <w:sz w:val="22"/>
          <w:szCs w:val="22"/>
          <w:lang w:val="es-CO" w:eastAsia="en-US"/>
        </w:rPr>
        <w:t>7.2.1. Cadena de valor de TI</w:t>
      </w:r>
      <w:bookmarkEnd w:id="49"/>
    </w:p>
    <w:p w:rsidR="006824F2" w:rsidRPr="006824F2" w:rsidRDefault="006824F2" w:rsidP="006824F2">
      <w:pPr>
        <w:autoSpaceDE w:val="0"/>
        <w:autoSpaceDN w:val="0"/>
        <w:adjustRightInd w:val="0"/>
        <w:spacing w:line="240" w:lineRule="auto"/>
        <w:jc w:val="both"/>
        <w:rPr>
          <w:rFonts w:ascii="Verdana" w:hAnsi="Verdana" w:cs="CIDFont+F1"/>
        </w:rPr>
      </w:pPr>
    </w:p>
    <w:p w:rsidR="006824F2" w:rsidRPr="006824F2" w:rsidRDefault="006824F2" w:rsidP="006824F2">
      <w:pPr>
        <w:autoSpaceDE w:val="0"/>
        <w:autoSpaceDN w:val="0"/>
        <w:adjustRightInd w:val="0"/>
        <w:spacing w:line="240" w:lineRule="auto"/>
        <w:jc w:val="both"/>
        <w:rPr>
          <w:rFonts w:ascii="Verdana" w:hAnsi="Verdana" w:cs="CIDFont+F2"/>
        </w:rPr>
      </w:pPr>
      <w:bookmarkStart w:id="50" w:name="_Toc488047545"/>
      <w:r w:rsidRPr="006824F2">
        <w:rPr>
          <w:rFonts w:ascii="Verdana" w:hAnsi="Verdana" w:cs="CIDFont+F2"/>
        </w:rPr>
        <w:t>El INSOR adelantará las acciones necesarias para modificar su proceso de gestión de TIC de forma tal que se adopte una cadena de valor que cumpla con las siguientes condiciones generales:</w:t>
      </w:r>
      <w:bookmarkEnd w:id="50"/>
    </w:p>
    <w:p w:rsidR="006824F2" w:rsidRPr="006824F2" w:rsidRDefault="006824F2" w:rsidP="006824F2">
      <w:pPr>
        <w:spacing w:line="240" w:lineRule="auto"/>
        <w:jc w:val="both"/>
        <w:rPr>
          <w:rFonts w:ascii="Verdana" w:hAnsi="Verdana"/>
          <w:lang w:val="es-ES"/>
        </w:rPr>
      </w:pP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noProof/>
          <w:lang w:eastAsia="es-CO"/>
        </w:rPr>
        <w:drawing>
          <wp:inline distT="0" distB="0" distL="0" distR="0" wp14:anchorId="0607DCB9" wp14:editId="76AB62DF">
            <wp:extent cx="5612130" cy="2878517"/>
            <wp:effectExtent l="0" t="0" r="7620" b="0"/>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0"/>
                    <a:stretch>
                      <a:fillRect/>
                    </a:stretch>
                  </pic:blipFill>
                  <pic:spPr>
                    <a:xfrm>
                      <a:off x="0" y="0"/>
                      <a:ext cx="5612130" cy="2878517"/>
                    </a:xfrm>
                    <a:prstGeom prst="rect">
                      <a:avLst/>
                    </a:prstGeom>
                  </pic:spPr>
                </pic:pic>
              </a:graphicData>
            </a:graphic>
          </wp:inline>
        </w:drawing>
      </w: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pStyle w:val="Ttulo3"/>
        <w:rPr>
          <w:rFonts w:ascii="Verdana" w:eastAsiaTheme="minorHAnsi" w:hAnsi="Verdana"/>
          <w:sz w:val="22"/>
          <w:szCs w:val="22"/>
          <w:lang w:val="es-CO" w:eastAsia="en-US"/>
        </w:rPr>
      </w:pPr>
      <w:bookmarkStart w:id="51" w:name="_Toc154737822"/>
      <w:r w:rsidRPr="006824F2">
        <w:rPr>
          <w:rFonts w:ascii="Verdana" w:eastAsiaTheme="minorHAnsi" w:hAnsi="Verdana"/>
          <w:sz w:val="22"/>
          <w:szCs w:val="22"/>
          <w:lang w:val="es-CO" w:eastAsia="en-US"/>
        </w:rPr>
        <w:t>7.2.2. Indicadores y Riesgos</w:t>
      </w:r>
      <w:bookmarkEnd w:id="51"/>
    </w:p>
    <w:p w:rsidR="006824F2" w:rsidRPr="006824F2" w:rsidRDefault="006824F2" w:rsidP="006824F2">
      <w:pPr>
        <w:autoSpaceDE w:val="0"/>
        <w:autoSpaceDN w:val="0"/>
        <w:adjustRightInd w:val="0"/>
        <w:spacing w:line="240" w:lineRule="auto"/>
        <w:jc w:val="both"/>
        <w:rPr>
          <w:rFonts w:ascii="Verdana" w:hAnsi="Verdana" w:cs="CIDFont+F1"/>
        </w:rPr>
      </w:pP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cs="CIDFont+F2"/>
        </w:rPr>
        <w:t>En el plan de trabajo del ejercicio de arquitectura de procesos de TI de la Oficina Asesora de Planeación y Sistemas, se encuentra incorporadas las actividades relacionadas con el establecimiento de los riesgos asociados a los procesos de TI, su plan de mitigación y la revisión y ajuste de los indicadores actuales de los procesos, así como los de la cadena de valor de TI.</w:t>
      </w: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pStyle w:val="Ttulo3"/>
        <w:rPr>
          <w:rFonts w:ascii="Verdana" w:hAnsi="Verdana"/>
          <w:sz w:val="22"/>
          <w:szCs w:val="22"/>
          <w:lang w:val="es-ES"/>
        </w:rPr>
      </w:pPr>
      <w:bookmarkStart w:id="52" w:name="_Toc154737823"/>
      <w:r w:rsidRPr="006824F2">
        <w:rPr>
          <w:rFonts w:ascii="Verdana" w:hAnsi="Verdana"/>
          <w:sz w:val="22"/>
          <w:szCs w:val="22"/>
          <w:lang w:val="es-ES"/>
        </w:rPr>
        <w:t>7.2.3. plan de implementación de procesos</w:t>
      </w:r>
      <w:bookmarkEnd w:id="52"/>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spacing w:line="240" w:lineRule="auto"/>
        <w:jc w:val="both"/>
        <w:rPr>
          <w:rFonts w:ascii="Verdana" w:hAnsi="Verdana"/>
        </w:rPr>
      </w:pPr>
      <w:r w:rsidRPr="006824F2">
        <w:rPr>
          <w:rFonts w:ascii="Verdana" w:hAnsi="Verdana"/>
        </w:rPr>
        <w:t>Con el objeto de realizar una gestión estratégica de TI en el INSOR se adelantarán las siguientes acciones en relación con el modelo de gestión:</w:t>
      </w:r>
    </w:p>
    <w:p w:rsidR="006824F2" w:rsidRPr="006824F2" w:rsidRDefault="006824F2" w:rsidP="006824F2">
      <w:pPr>
        <w:spacing w:line="240" w:lineRule="auto"/>
        <w:jc w:val="both"/>
        <w:rPr>
          <w:rFonts w:ascii="Verdana" w:hAnsi="Verdana"/>
        </w:rPr>
      </w:pPr>
    </w:p>
    <w:p w:rsidR="006824F2" w:rsidRPr="006824F2" w:rsidRDefault="006824F2" w:rsidP="00774504">
      <w:pPr>
        <w:pStyle w:val="Prrafodelista"/>
        <w:numPr>
          <w:ilvl w:val="0"/>
          <w:numId w:val="10"/>
        </w:numPr>
        <w:spacing w:after="120" w:line="240" w:lineRule="auto"/>
        <w:ind w:left="714" w:hanging="357"/>
        <w:contextualSpacing w:val="0"/>
        <w:jc w:val="both"/>
        <w:rPr>
          <w:sz w:val="22"/>
          <w:lang w:val="es-ES_tradnl"/>
        </w:rPr>
      </w:pPr>
      <w:r w:rsidRPr="006824F2">
        <w:rPr>
          <w:sz w:val="22"/>
          <w:lang w:val="es-ES_tradnl"/>
        </w:rPr>
        <w:t>Ajuste del proceso de gestión de TI</w:t>
      </w:r>
    </w:p>
    <w:p w:rsidR="006824F2" w:rsidRPr="006824F2" w:rsidRDefault="006824F2" w:rsidP="00774504">
      <w:pPr>
        <w:pStyle w:val="Prrafodelista"/>
        <w:numPr>
          <w:ilvl w:val="0"/>
          <w:numId w:val="10"/>
        </w:numPr>
        <w:spacing w:after="120" w:line="240" w:lineRule="auto"/>
        <w:ind w:left="714" w:hanging="357"/>
        <w:contextualSpacing w:val="0"/>
        <w:jc w:val="both"/>
        <w:rPr>
          <w:sz w:val="22"/>
          <w:lang w:val="es-ES_tradnl"/>
        </w:rPr>
      </w:pPr>
      <w:r w:rsidRPr="006824F2">
        <w:rPr>
          <w:sz w:val="22"/>
          <w:lang w:val="es-ES_tradnl"/>
        </w:rPr>
        <w:t>Adopción del procedimiento de gestión de proyectos TI</w:t>
      </w:r>
    </w:p>
    <w:p w:rsidR="006824F2" w:rsidRPr="006824F2" w:rsidRDefault="006824F2" w:rsidP="00774504">
      <w:pPr>
        <w:pStyle w:val="Prrafodelista"/>
        <w:numPr>
          <w:ilvl w:val="0"/>
          <w:numId w:val="10"/>
        </w:numPr>
        <w:spacing w:after="120" w:line="240" w:lineRule="auto"/>
        <w:ind w:left="714" w:hanging="357"/>
        <w:contextualSpacing w:val="0"/>
        <w:jc w:val="both"/>
        <w:rPr>
          <w:sz w:val="22"/>
          <w:lang w:val="es-ES_tradnl"/>
        </w:rPr>
      </w:pPr>
      <w:r w:rsidRPr="006824F2">
        <w:rPr>
          <w:sz w:val="22"/>
          <w:lang w:val="es-ES_tradnl"/>
        </w:rPr>
        <w:t>Adopción del procedimiento para actualización permanente del PETI</w:t>
      </w:r>
    </w:p>
    <w:p w:rsidR="006824F2" w:rsidRPr="006824F2" w:rsidRDefault="006824F2" w:rsidP="00774504">
      <w:pPr>
        <w:pStyle w:val="Prrafodelista"/>
        <w:numPr>
          <w:ilvl w:val="0"/>
          <w:numId w:val="10"/>
        </w:numPr>
        <w:spacing w:after="120" w:line="240" w:lineRule="auto"/>
        <w:ind w:left="714" w:hanging="357"/>
        <w:contextualSpacing w:val="0"/>
        <w:jc w:val="both"/>
        <w:rPr>
          <w:sz w:val="22"/>
          <w:lang w:val="es-ES_tradnl"/>
        </w:rPr>
      </w:pPr>
      <w:r w:rsidRPr="006824F2">
        <w:rPr>
          <w:sz w:val="22"/>
          <w:lang w:val="es-ES_tradnl"/>
        </w:rPr>
        <w:t>Adopción de procedimiento de gestión de proveedores</w:t>
      </w:r>
    </w:p>
    <w:p w:rsidR="006824F2" w:rsidRPr="006824F2" w:rsidRDefault="006824F2" w:rsidP="00774504">
      <w:pPr>
        <w:pStyle w:val="Prrafodelista"/>
        <w:numPr>
          <w:ilvl w:val="0"/>
          <w:numId w:val="10"/>
        </w:numPr>
        <w:spacing w:after="120" w:line="240" w:lineRule="auto"/>
        <w:ind w:left="714" w:hanging="357"/>
        <w:contextualSpacing w:val="0"/>
        <w:jc w:val="both"/>
        <w:rPr>
          <w:sz w:val="22"/>
          <w:lang w:val="es-ES_tradnl"/>
        </w:rPr>
      </w:pPr>
      <w:r w:rsidRPr="006824F2">
        <w:rPr>
          <w:sz w:val="22"/>
          <w:lang w:val="es-ES_tradnl"/>
        </w:rPr>
        <w:t>Adopción de los lineamientos relacionados con la participación TI en el diseño y ejecución de los proyectos de la entidad</w:t>
      </w:r>
    </w:p>
    <w:p w:rsidR="006824F2" w:rsidRPr="006824F2" w:rsidRDefault="006824F2" w:rsidP="00774504">
      <w:pPr>
        <w:pStyle w:val="Prrafodelista"/>
        <w:numPr>
          <w:ilvl w:val="0"/>
          <w:numId w:val="10"/>
        </w:numPr>
        <w:spacing w:after="120" w:line="240" w:lineRule="auto"/>
        <w:ind w:left="714" w:hanging="357"/>
        <w:contextualSpacing w:val="0"/>
        <w:jc w:val="both"/>
        <w:rPr>
          <w:sz w:val="22"/>
          <w:lang w:val="es-ES_tradnl"/>
        </w:rPr>
      </w:pPr>
      <w:r w:rsidRPr="006824F2">
        <w:rPr>
          <w:sz w:val="22"/>
          <w:lang w:val="es-ES_tradnl"/>
        </w:rPr>
        <w:t>Adopción de lineamientos de acuerdos de niveles de servicio y desarrollo</w:t>
      </w:r>
    </w:p>
    <w:p w:rsidR="006824F2" w:rsidRPr="006824F2" w:rsidRDefault="006824F2" w:rsidP="00774504">
      <w:pPr>
        <w:pStyle w:val="Prrafodelista"/>
        <w:numPr>
          <w:ilvl w:val="0"/>
          <w:numId w:val="10"/>
        </w:numPr>
        <w:spacing w:after="120" w:line="240" w:lineRule="auto"/>
        <w:ind w:left="714" w:hanging="357"/>
        <w:contextualSpacing w:val="0"/>
        <w:jc w:val="both"/>
        <w:rPr>
          <w:sz w:val="22"/>
          <w:lang w:val="es-CO"/>
        </w:rPr>
      </w:pPr>
      <w:r w:rsidRPr="006824F2">
        <w:rPr>
          <w:sz w:val="22"/>
          <w:lang w:val="es-ES_tradnl"/>
        </w:rPr>
        <w:t>Adopción de lineamientos de transferencia de conocimiento</w:t>
      </w:r>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pStyle w:val="Ttulo3"/>
        <w:rPr>
          <w:rFonts w:ascii="Verdana" w:hAnsi="Verdana"/>
          <w:sz w:val="22"/>
          <w:szCs w:val="22"/>
          <w:lang w:val="es-ES"/>
        </w:rPr>
      </w:pPr>
      <w:bookmarkStart w:id="53" w:name="_Toc154737824"/>
      <w:r w:rsidRPr="006824F2">
        <w:rPr>
          <w:rFonts w:ascii="Verdana" w:hAnsi="Verdana"/>
          <w:sz w:val="22"/>
          <w:szCs w:val="22"/>
          <w:lang w:val="es-ES"/>
        </w:rPr>
        <w:t>7.2.4. Estructura Organizacional de TI</w:t>
      </w:r>
      <w:bookmarkEnd w:id="53"/>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spacing w:line="240" w:lineRule="auto"/>
        <w:jc w:val="both"/>
        <w:rPr>
          <w:rFonts w:ascii="Verdana" w:hAnsi="Verdana"/>
          <w:lang w:val="es-ES"/>
        </w:rPr>
      </w:pPr>
      <w:r w:rsidRPr="006824F2">
        <w:rPr>
          <w:rFonts w:ascii="Verdana" w:hAnsi="Verdana"/>
          <w:lang w:val="es-ES"/>
        </w:rPr>
        <w:t>El INSOR adelantará las acciones necesarias para adoptar un modelo organizacional y de delegación y asignación de funciones y obligaciones que permita cumplir con los siguientes postulados y responsabilidades, para lo cual hace parte de la sección de Modelo de Gestión de TI, se encuentra incorporada la revisión y ajustes de la estructura funcional actual de la oficina Asesora de planeación y sistemas.</w:t>
      </w:r>
    </w:p>
    <w:p w:rsidR="006824F2" w:rsidRPr="006824F2" w:rsidRDefault="006824F2" w:rsidP="006824F2">
      <w:pPr>
        <w:spacing w:line="240" w:lineRule="auto"/>
        <w:jc w:val="both"/>
        <w:rPr>
          <w:rFonts w:ascii="Verdana" w:hAnsi="Verdana"/>
          <w:lang w:val="es-ES"/>
        </w:rPr>
      </w:pPr>
    </w:p>
    <w:p w:rsidR="006824F2" w:rsidRPr="006824F2" w:rsidRDefault="006824F2" w:rsidP="006824F2">
      <w:pPr>
        <w:pStyle w:val="Ttulo2"/>
        <w:rPr>
          <w:rFonts w:ascii="Verdana" w:hAnsi="Verdana"/>
          <w:sz w:val="22"/>
          <w:szCs w:val="22"/>
          <w:lang w:val="es-ES"/>
        </w:rPr>
      </w:pPr>
      <w:bookmarkStart w:id="54" w:name="_Toc154737825"/>
      <w:r w:rsidRPr="006824F2">
        <w:rPr>
          <w:rFonts w:ascii="Verdana" w:hAnsi="Verdana"/>
          <w:sz w:val="22"/>
          <w:szCs w:val="22"/>
          <w:lang w:val="es-ES"/>
        </w:rPr>
        <w:t>7.3. Gestión de información</w:t>
      </w:r>
      <w:bookmarkEnd w:id="54"/>
    </w:p>
    <w:p w:rsidR="006824F2" w:rsidRPr="006824F2" w:rsidRDefault="006824F2" w:rsidP="006824F2">
      <w:pPr>
        <w:spacing w:line="240" w:lineRule="auto"/>
        <w:jc w:val="both"/>
        <w:rPr>
          <w:rFonts w:ascii="Verdana" w:hAnsi="Verdana"/>
          <w:lang w:val="es-ES"/>
        </w:rPr>
      </w:pPr>
    </w:p>
    <w:p w:rsidR="006824F2" w:rsidRPr="006824F2" w:rsidRDefault="006824F2" w:rsidP="006824F2">
      <w:pPr>
        <w:pStyle w:val="Ttulo3"/>
        <w:rPr>
          <w:rFonts w:ascii="Verdana" w:hAnsi="Verdana"/>
          <w:sz w:val="22"/>
          <w:szCs w:val="22"/>
          <w:lang w:val="es-ES"/>
        </w:rPr>
      </w:pPr>
      <w:bookmarkStart w:id="55" w:name="_Toc154737826"/>
      <w:r w:rsidRPr="006824F2">
        <w:rPr>
          <w:rFonts w:ascii="Verdana" w:hAnsi="Verdana"/>
          <w:sz w:val="22"/>
          <w:szCs w:val="22"/>
          <w:lang w:val="es-ES"/>
        </w:rPr>
        <w:t>7.3.1. Herramientas de análisis</w:t>
      </w:r>
      <w:bookmarkEnd w:id="55"/>
    </w:p>
    <w:p w:rsidR="006824F2" w:rsidRPr="006824F2" w:rsidRDefault="006824F2" w:rsidP="006824F2">
      <w:pPr>
        <w:spacing w:line="240" w:lineRule="auto"/>
        <w:jc w:val="both"/>
        <w:rPr>
          <w:rFonts w:ascii="Verdana" w:hAnsi="Verdana"/>
          <w:lang w:val="es-ES"/>
        </w:rPr>
      </w:pPr>
    </w:p>
    <w:p w:rsidR="006824F2" w:rsidRPr="006824F2" w:rsidRDefault="006824F2" w:rsidP="006824F2">
      <w:pPr>
        <w:autoSpaceDE w:val="0"/>
        <w:autoSpaceDN w:val="0"/>
        <w:adjustRightInd w:val="0"/>
        <w:spacing w:line="240" w:lineRule="auto"/>
        <w:jc w:val="both"/>
        <w:rPr>
          <w:rFonts w:ascii="Verdana" w:hAnsi="Verdana"/>
          <w:lang w:val="es-ES"/>
        </w:rPr>
      </w:pPr>
      <w:r w:rsidRPr="006824F2">
        <w:rPr>
          <w:rFonts w:ascii="Verdana" w:hAnsi="Verdana" w:cs="CIDFont+F2"/>
          <w:color w:val="000000"/>
        </w:rPr>
        <w:t xml:space="preserve">Dentro del portafolio de proyectos de TI de la Oficina Asesora de Planeación y Sistemas contempla fortalecer la ejecución del proyecto Gobierno de Datos, el cual busca permitir el uso y apropiación de las herramientas de análisis de información, con que cuenta el instituto (Plan de acción), dando un enfoque analítico a la información almacenada sobre la ya existente, de tal forma que permita apoyar la toma de decisiones soportada en información veraz y de alta disponibilidad. Así mismo, dar cumplimiento a los lineamientos del Gobierno Nacional frente a la publicación de información de interés para el público en el portal de Datos abiertos </w:t>
      </w:r>
      <w:r w:rsidRPr="006824F2">
        <w:rPr>
          <w:rFonts w:ascii="Verdana" w:hAnsi="Verdana" w:cs="CIDFont+F2"/>
          <w:color w:val="0563C2"/>
        </w:rPr>
        <w:t>www.datos.gov.co</w:t>
      </w:r>
      <w:r w:rsidRPr="006824F2">
        <w:rPr>
          <w:rFonts w:ascii="Verdana" w:hAnsi="Verdana" w:cs="CIDFont+F2"/>
          <w:color w:val="000000"/>
        </w:rPr>
        <w:t>.</w:t>
      </w:r>
    </w:p>
    <w:p w:rsidR="006824F2" w:rsidRPr="006824F2" w:rsidRDefault="006824F2" w:rsidP="006824F2">
      <w:pPr>
        <w:spacing w:line="240" w:lineRule="auto"/>
        <w:jc w:val="both"/>
        <w:rPr>
          <w:rFonts w:ascii="Verdana" w:hAnsi="Verdana"/>
          <w:lang w:val="es-ES"/>
        </w:rPr>
      </w:pPr>
    </w:p>
    <w:p w:rsidR="006824F2" w:rsidRPr="006824F2" w:rsidRDefault="006824F2" w:rsidP="006824F2">
      <w:pPr>
        <w:pStyle w:val="Ttulo3"/>
        <w:rPr>
          <w:rFonts w:ascii="Verdana" w:hAnsi="Verdana"/>
          <w:sz w:val="22"/>
          <w:szCs w:val="22"/>
          <w:lang w:val="es-ES"/>
        </w:rPr>
      </w:pPr>
      <w:bookmarkStart w:id="56" w:name="_Toc154737827"/>
      <w:r w:rsidRPr="006824F2">
        <w:rPr>
          <w:rFonts w:ascii="Verdana" w:hAnsi="Verdana"/>
          <w:sz w:val="22"/>
          <w:szCs w:val="22"/>
          <w:lang w:val="es-ES"/>
        </w:rPr>
        <w:t>7.3.2. Arquitectura de Información</w:t>
      </w:r>
      <w:bookmarkEnd w:id="56"/>
    </w:p>
    <w:p w:rsidR="006824F2" w:rsidRPr="006824F2" w:rsidRDefault="006824F2" w:rsidP="006824F2">
      <w:pPr>
        <w:autoSpaceDE w:val="0"/>
        <w:autoSpaceDN w:val="0"/>
        <w:adjustRightInd w:val="0"/>
        <w:spacing w:line="240" w:lineRule="auto"/>
        <w:jc w:val="both"/>
        <w:rPr>
          <w:rFonts w:ascii="Verdana" w:hAnsi="Verdana"/>
          <w:lang w:val="es-ES"/>
        </w:rPr>
      </w:pPr>
    </w:p>
    <w:p w:rsidR="006824F2" w:rsidRPr="006824F2" w:rsidRDefault="006824F2" w:rsidP="006824F2">
      <w:pPr>
        <w:autoSpaceDE w:val="0"/>
        <w:autoSpaceDN w:val="0"/>
        <w:adjustRightInd w:val="0"/>
        <w:spacing w:line="240" w:lineRule="auto"/>
        <w:jc w:val="both"/>
        <w:rPr>
          <w:rFonts w:ascii="Verdana" w:hAnsi="Verdana"/>
          <w:lang w:val="es-ES"/>
        </w:rPr>
      </w:pPr>
      <w:r w:rsidRPr="006824F2">
        <w:rPr>
          <w:rFonts w:ascii="Verdana" w:hAnsi="Verdana"/>
          <w:lang w:val="es-ES"/>
        </w:rPr>
        <w:t>En la actualidad, el INSOR no cuenta con una arquitectura de datos consolidada por lo que se planteó dentro del Plan sectorial, implementar una estrategia de Gobierno de datos acorde con los lineamientos existentes para tal fin.</w:t>
      </w:r>
    </w:p>
    <w:p w:rsidR="006824F2" w:rsidRPr="006824F2" w:rsidRDefault="006824F2" w:rsidP="006824F2">
      <w:pPr>
        <w:pStyle w:val="Ttulo2"/>
        <w:rPr>
          <w:rFonts w:ascii="Verdana" w:eastAsiaTheme="minorHAnsi" w:hAnsi="Verdana"/>
          <w:sz w:val="22"/>
          <w:szCs w:val="22"/>
          <w:lang w:val="es-CO" w:eastAsia="en-US"/>
        </w:rPr>
      </w:pPr>
      <w:bookmarkStart w:id="57" w:name="_Toc154737828"/>
      <w:r w:rsidRPr="006824F2">
        <w:rPr>
          <w:rFonts w:ascii="Verdana" w:eastAsiaTheme="minorHAnsi" w:hAnsi="Verdana"/>
          <w:sz w:val="22"/>
          <w:szCs w:val="22"/>
          <w:lang w:val="es-CO" w:eastAsia="en-US"/>
        </w:rPr>
        <w:lastRenderedPageBreak/>
        <w:t>7.4. Modelo de Seguridad y Privacidad de la Información (MSPI)</w:t>
      </w:r>
      <w:bookmarkEnd w:id="57"/>
    </w:p>
    <w:p w:rsidR="006824F2" w:rsidRPr="006824F2" w:rsidRDefault="006824F2" w:rsidP="006824F2">
      <w:pPr>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El modelo de seguridad y privacidad de la información del Instituto Nacional para Sordos-INSOR establece un conjunto de actividades, que permiten garantizar la protección y la privacidad de los datos preservando la confidencialidad, integridad y disponibilidad de la información, contribuyendo al cumplimiento de la misión y objetivos estratégicos de la entidad. Basados en la Norma Técnica Colombiana ISO 27001:2022 y lo establecido en el Decreto 767 de 2022, donde se establece para las entidades del estado los habilitadores transversales: Seguridad de la información, Arquitectura de TI y Servicios Ciudadanos Digitales. Adicional se tiene en cuenta el CONPES 3995 de 2020 donde se establece la política nacional de confianza y seguridad digital y la Resolución 500 de 2021, "por la cual se establecen los lineamientos y estándares para la estrategia de seguridad digital y se adopta el modelo de seguridad y privacidad como habilitador de la Política de Gobierno Digital".</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De esta manera se realizaron las diferentes actividades que permitieron obtener un porcentaje de avance del 70% en la planificación e implementación que incluyen planeación, soporte, estado actual de la información, actualización de procedimientos, guías y manuales, plan de continuidad del negocio, plan de sensibilización de seguridad de la información. Actividades de mejora continua, tratamiento de riesgos como actualización y verificación de activos de información, activos de hardware y software y activos críticos, verificación de las fases de implementación, verificación de recomendaciones en el mejoramiento de la verificación del plan de mejoramiento de la última auditoría realizada al proceso de tecnología.</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En los últimos años la entidad ha venido incluyendo en los planes operativos la implementación del MSPI, como parte del a Transformación digital a la cual está orientada la política de Gobierno Digital y que está alineada con los diferentes aspectos de la gestión de TI.</w:t>
      </w:r>
    </w:p>
    <w:p w:rsidR="006824F2" w:rsidRPr="006824F2" w:rsidRDefault="006824F2" w:rsidP="006824F2">
      <w:pPr>
        <w:spacing w:line="240" w:lineRule="auto"/>
        <w:jc w:val="both"/>
        <w:rPr>
          <w:rFonts w:ascii="Verdana" w:hAnsi="Verdana"/>
        </w:rPr>
      </w:pPr>
    </w:p>
    <w:p w:rsidR="006824F2" w:rsidRPr="006824F2" w:rsidRDefault="006824F2" w:rsidP="006824F2">
      <w:pPr>
        <w:pStyle w:val="Ttulo2"/>
        <w:rPr>
          <w:rFonts w:ascii="Verdana" w:eastAsiaTheme="minorHAnsi" w:hAnsi="Verdana"/>
          <w:sz w:val="22"/>
          <w:szCs w:val="22"/>
          <w:lang w:val="es-CO" w:eastAsia="en-US"/>
        </w:rPr>
      </w:pPr>
      <w:bookmarkStart w:id="58" w:name="_Toc154737829"/>
      <w:r w:rsidRPr="006824F2">
        <w:rPr>
          <w:rFonts w:ascii="Verdana" w:eastAsiaTheme="minorHAnsi" w:hAnsi="Verdana"/>
          <w:sz w:val="22"/>
          <w:szCs w:val="22"/>
          <w:lang w:val="es-CO" w:eastAsia="en-US"/>
        </w:rPr>
        <w:t>7.5. Sistemas de Información</w:t>
      </w:r>
      <w:bookmarkEnd w:id="58"/>
    </w:p>
    <w:p w:rsidR="006824F2" w:rsidRPr="006824F2" w:rsidRDefault="006824F2" w:rsidP="006824F2">
      <w:pPr>
        <w:spacing w:line="240" w:lineRule="auto"/>
        <w:jc w:val="both"/>
        <w:rPr>
          <w:rFonts w:ascii="Verdana" w:hAnsi="Verdana" w:cs="CIDFont+F2"/>
          <w:color w:val="000000"/>
        </w:rPr>
      </w:pPr>
    </w:p>
    <w:p w:rsidR="006824F2" w:rsidRPr="006824F2" w:rsidRDefault="006824F2" w:rsidP="006824F2">
      <w:pPr>
        <w:pStyle w:val="Ttulo3"/>
        <w:rPr>
          <w:rFonts w:ascii="Verdana" w:eastAsiaTheme="minorHAnsi" w:hAnsi="Verdana"/>
          <w:sz w:val="22"/>
          <w:szCs w:val="22"/>
          <w:lang w:val="es-CO" w:eastAsia="en-US"/>
        </w:rPr>
      </w:pPr>
      <w:bookmarkStart w:id="59" w:name="_Toc154737830"/>
      <w:r w:rsidRPr="006824F2">
        <w:rPr>
          <w:rFonts w:ascii="Verdana" w:eastAsiaTheme="minorHAnsi" w:hAnsi="Verdana"/>
          <w:sz w:val="22"/>
          <w:szCs w:val="22"/>
          <w:lang w:val="es-CO" w:eastAsia="en-US"/>
        </w:rPr>
        <w:t>7.5.1. Arquitectura de sistemas de información</w:t>
      </w:r>
      <w:bookmarkEnd w:id="59"/>
    </w:p>
    <w:p w:rsidR="006824F2" w:rsidRPr="006824F2" w:rsidRDefault="006824F2" w:rsidP="006824F2">
      <w:pPr>
        <w:spacing w:line="240" w:lineRule="auto"/>
        <w:jc w:val="both"/>
        <w:rPr>
          <w:rFonts w:ascii="Verdana" w:hAnsi="Verdana" w:cs="CIDFont+F2"/>
          <w:color w:val="000000"/>
        </w:rPr>
      </w:pPr>
    </w:p>
    <w:p w:rsidR="006824F2" w:rsidRPr="006824F2" w:rsidRDefault="006824F2" w:rsidP="006824F2">
      <w:pPr>
        <w:spacing w:line="240" w:lineRule="auto"/>
        <w:jc w:val="both"/>
        <w:rPr>
          <w:rFonts w:ascii="Verdana" w:hAnsi="Verdana"/>
        </w:rPr>
      </w:pPr>
      <w:r w:rsidRPr="006824F2">
        <w:rPr>
          <w:rFonts w:ascii="Verdana" w:hAnsi="Verdana"/>
        </w:rPr>
        <w:t>El INSOR ha venido implementando sistemas de información para apoyar algunos de los procesos y actividades de la entidad. La siguiente es la arquitectura de sistemas de información con los que cuenta actualmente la entidad:</w:t>
      </w:r>
    </w:p>
    <w:p w:rsidR="006824F2" w:rsidRPr="006824F2" w:rsidRDefault="006824F2" w:rsidP="006824F2">
      <w:pPr>
        <w:spacing w:line="240" w:lineRule="auto"/>
        <w:jc w:val="both"/>
        <w:rPr>
          <w:rFonts w:ascii="Verdana" w:hAnsi="Verdana" w:cs="CIDFont+F2"/>
          <w:color w:val="000000"/>
        </w:rPr>
      </w:pPr>
    </w:p>
    <w:p w:rsidR="006824F2" w:rsidRPr="006824F2" w:rsidRDefault="006824F2" w:rsidP="006824F2">
      <w:pPr>
        <w:spacing w:line="240" w:lineRule="auto"/>
        <w:jc w:val="both"/>
        <w:rPr>
          <w:rFonts w:ascii="Verdana" w:hAnsi="Verdana" w:cs="CIDFont+F2"/>
          <w:color w:val="000000"/>
        </w:rPr>
      </w:pPr>
    </w:p>
    <w:p w:rsidR="006824F2" w:rsidRPr="006824F2" w:rsidRDefault="006824F2" w:rsidP="006824F2">
      <w:pPr>
        <w:spacing w:line="240" w:lineRule="auto"/>
        <w:jc w:val="both"/>
        <w:rPr>
          <w:rFonts w:ascii="Verdana" w:hAnsi="Verdana" w:cs="CIDFont+F2"/>
          <w:color w:val="000000"/>
        </w:rPr>
      </w:pPr>
    </w:p>
    <w:p w:rsidR="006824F2" w:rsidRPr="006824F2" w:rsidRDefault="006824F2" w:rsidP="006824F2">
      <w:pPr>
        <w:spacing w:line="240" w:lineRule="auto"/>
        <w:jc w:val="both"/>
        <w:rPr>
          <w:rFonts w:ascii="Verdana" w:hAnsi="Verdana" w:cs="CIDFont+F2"/>
          <w:color w:val="000000"/>
        </w:rPr>
      </w:pPr>
      <w:r w:rsidRPr="006824F2">
        <w:rPr>
          <w:rFonts w:ascii="Verdana" w:hAnsi="Verdana" w:cs="CIDFont+F2"/>
          <w:noProof/>
          <w:color w:val="000000"/>
          <w:lang w:eastAsia="es-CO"/>
        </w:rPr>
        <w:drawing>
          <wp:inline distT="0" distB="0" distL="0" distR="0" wp14:anchorId="27FCF1A9" wp14:editId="2DCFA28F">
            <wp:extent cx="5610860" cy="4703445"/>
            <wp:effectExtent l="0" t="0" r="8890" b="1905"/>
            <wp:docPr id="949" name="Imagen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860" cy="4703445"/>
                    </a:xfrm>
                    <a:prstGeom prst="rect">
                      <a:avLst/>
                    </a:prstGeom>
                    <a:noFill/>
                    <a:ln>
                      <a:noFill/>
                    </a:ln>
                  </pic:spPr>
                </pic:pic>
              </a:graphicData>
            </a:graphic>
          </wp:inline>
        </w:drawing>
      </w:r>
    </w:p>
    <w:p w:rsidR="006824F2" w:rsidRPr="006824F2" w:rsidRDefault="006824F2" w:rsidP="006824F2">
      <w:pPr>
        <w:spacing w:line="240" w:lineRule="auto"/>
        <w:jc w:val="both"/>
        <w:rPr>
          <w:rFonts w:ascii="Verdana" w:hAnsi="Verdana" w:cs="CIDFont+F2"/>
          <w:color w:val="000000"/>
        </w:rPr>
      </w:pPr>
    </w:p>
    <w:p w:rsidR="006824F2" w:rsidRPr="006824F2" w:rsidRDefault="006824F2" w:rsidP="006824F2">
      <w:pPr>
        <w:pStyle w:val="Ttulo3"/>
        <w:rPr>
          <w:rFonts w:ascii="Verdana" w:eastAsiaTheme="minorHAnsi" w:hAnsi="Verdana"/>
          <w:sz w:val="22"/>
          <w:szCs w:val="22"/>
          <w:lang w:val="es-CO" w:eastAsia="en-US"/>
        </w:rPr>
      </w:pPr>
      <w:bookmarkStart w:id="60" w:name="_Toc154737831"/>
      <w:r w:rsidRPr="006824F2">
        <w:rPr>
          <w:rFonts w:ascii="Verdana" w:eastAsiaTheme="minorHAnsi" w:hAnsi="Verdana"/>
          <w:sz w:val="22"/>
          <w:szCs w:val="22"/>
          <w:lang w:val="es-CO" w:eastAsia="en-US"/>
        </w:rPr>
        <w:t>7.5.2. Implementación de sistemas de información</w:t>
      </w:r>
      <w:bookmarkEnd w:id="60"/>
    </w:p>
    <w:p w:rsidR="006824F2" w:rsidRPr="006824F2" w:rsidRDefault="006824F2" w:rsidP="006824F2">
      <w:pPr>
        <w:spacing w:line="240" w:lineRule="auto"/>
        <w:jc w:val="both"/>
        <w:rPr>
          <w:rFonts w:ascii="Verdana" w:hAnsi="Verdana" w:cs="CIDFont+F2"/>
          <w:color w:val="000000"/>
        </w:rPr>
      </w:pPr>
    </w:p>
    <w:p w:rsidR="006824F2" w:rsidRPr="006824F2" w:rsidRDefault="006824F2" w:rsidP="006824F2">
      <w:pPr>
        <w:spacing w:line="240" w:lineRule="auto"/>
        <w:jc w:val="both"/>
        <w:rPr>
          <w:rFonts w:ascii="Verdana" w:hAnsi="Verdana"/>
          <w:lang w:val="es-ES"/>
        </w:rPr>
      </w:pPr>
      <w:r w:rsidRPr="006824F2">
        <w:rPr>
          <w:rFonts w:ascii="Verdana" w:hAnsi="Verdana"/>
          <w:lang w:val="es-ES"/>
        </w:rPr>
        <w:t>La entidad ha identificado una serie de Sistemas de información que le contribuirán a apoyar sus procesos de gestión de datos y de información. Adicionalmente, se incorporarán progresivamente distintas soluciones que se deriven de la implementación de los proyectos estratégicos contemplados en el presente PETI. A continuación, se plantea una descripción general de los sistemas de información iniciales que se incorporarán a la arquitectura del INSOR.</w:t>
      </w:r>
    </w:p>
    <w:p w:rsidR="006824F2" w:rsidRPr="006824F2" w:rsidRDefault="006824F2" w:rsidP="006824F2">
      <w:pPr>
        <w:spacing w:line="240" w:lineRule="auto"/>
        <w:jc w:val="center"/>
        <w:rPr>
          <w:rFonts w:ascii="Verdana" w:eastAsia="Times New Roman" w:hAnsi="Verdana"/>
          <w:b/>
          <w:bCs/>
          <w:color w:val="C45911" w:themeColor="accent2" w:themeShade="BF"/>
          <w:lang w:val="es-ES"/>
        </w:rPr>
      </w:pPr>
      <w:r w:rsidRPr="006824F2">
        <w:rPr>
          <w:rFonts w:ascii="Verdana" w:eastAsia="Times New Roman" w:hAnsi="Verdana"/>
          <w:b/>
          <w:bCs/>
          <w:noProof/>
          <w:color w:val="C45911" w:themeColor="accent2" w:themeShade="BF"/>
          <w:lang w:eastAsia="es-CO"/>
        </w:rPr>
        <w:lastRenderedPageBreak/>
        <w:drawing>
          <wp:inline distT="0" distB="0" distL="0" distR="0" wp14:anchorId="119C0A57" wp14:editId="2A455C89">
            <wp:extent cx="5507252" cy="3492500"/>
            <wp:effectExtent l="0" t="0" r="5080" b="0"/>
            <wp:docPr id="1382" name="Imagen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10706" cy="3494691"/>
                    </a:xfrm>
                    <a:prstGeom prst="rect">
                      <a:avLst/>
                    </a:prstGeom>
                  </pic:spPr>
                </pic:pic>
              </a:graphicData>
            </a:graphic>
          </wp:inline>
        </w:drawing>
      </w:r>
    </w:p>
    <w:p w:rsidR="006824F2" w:rsidRPr="006824F2" w:rsidRDefault="006824F2" w:rsidP="006824F2">
      <w:pPr>
        <w:spacing w:line="240" w:lineRule="auto"/>
        <w:jc w:val="both"/>
        <w:rPr>
          <w:rFonts w:ascii="Verdana" w:hAnsi="Verdana"/>
          <w:lang w:val="es-ES"/>
        </w:rPr>
      </w:pPr>
    </w:p>
    <w:p w:rsidR="006824F2" w:rsidRPr="006824F2" w:rsidRDefault="006824F2" w:rsidP="006824F2">
      <w:pPr>
        <w:spacing w:line="240" w:lineRule="auto"/>
        <w:jc w:val="both"/>
        <w:rPr>
          <w:rFonts w:ascii="Verdana" w:hAnsi="Verdana"/>
          <w:lang w:val="es-ES"/>
        </w:rPr>
      </w:pPr>
      <w:r w:rsidRPr="006824F2">
        <w:rPr>
          <w:rFonts w:ascii="Verdana" w:hAnsi="Verdana"/>
          <w:lang w:val="es-ES"/>
        </w:rPr>
        <w:t>Adicionalmente, en el proceso de implementación de estos sistemas y los demás que sean incorporados progresivamente se adoptarán los siguientes lineamientos:</w:t>
      </w:r>
    </w:p>
    <w:p w:rsidR="006824F2" w:rsidRPr="006824F2" w:rsidRDefault="006824F2" w:rsidP="006824F2">
      <w:pPr>
        <w:spacing w:line="240" w:lineRule="auto"/>
        <w:jc w:val="both"/>
        <w:rPr>
          <w:rFonts w:ascii="Verdana" w:hAnsi="Verdana"/>
          <w:lang w:val="es-ES"/>
        </w:rPr>
      </w:pPr>
    </w:p>
    <w:p w:rsidR="006824F2" w:rsidRPr="006824F2" w:rsidRDefault="006824F2" w:rsidP="006824F2">
      <w:pPr>
        <w:spacing w:line="240" w:lineRule="auto"/>
        <w:jc w:val="both"/>
        <w:rPr>
          <w:rFonts w:ascii="Verdana" w:hAnsi="Verdana" w:cs="CIDFont+F2"/>
          <w:color w:val="000000"/>
        </w:rPr>
      </w:pPr>
      <w:r w:rsidRPr="006824F2">
        <w:rPr>
          <w:rFonts w:ascii="Verdana" w:hAnsi="Verdana"/>
          <w:noProof/>
          <w:lang w:eastAsia="es-CO"/>
        </w:rPr>
        <w:drawing>
          <wp:inline distT="0" distB="0" distL="0" distR="0" wp14:anchorId="41FBBEB3" wp14:editId="71CFA514">
            <wp:extent cx="5612130" cy="3196337"/>
            <wp:effectExtent l="0" t="0" r="7620" b="0"/>
            <wp:docPr id="1384" name="Imagen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3196337"/>
                    </a:xfrm>
                    <a:prstGeom prst="rect">
                      <a:avLst/>
                    </a:prstGeom>
                  </pic:spPr>
                </pic:pic>
              </a:graphicData>
            </a:graphic>
          </wp:inline>
        </w:drawing>
      </w:r>
      <w:r w:rsidRPr="006824F2">
        <w:rPr>
          <w:rFonts w:ascii="Verdana" w:hAnsi="Verdana" w:cs="CIDFont+F2"/>
          <w:color w:val="000000"/>
        </w:rPr>
        <w:t xml:space="preserve"> </w:t>
      </w:r>
    </w:p>
    <w:p w:rsidR="006824F2" w:rsidRPr="006824F2" w:rsidRDefault="006824F2" w:rsidP="006824F2">
      <w:pPr>
        <w:spacing w:line="240" w:lineRule="auto"/>
        <w:jc w:val="both"/>
        <w:rPr>
          <w:rFonts w:ascii="Verdana" w:hAnsi="Verdana" w:cs="CIDFont+F2"/>
          <w:color w:val="000000"/>
        </w:rPr>
      </w:pPr>
    </w:p>
    <w:p w:rsidR="006824F2" w:rsidRPr="006824F2" w:rsidRDefault="006824F2" w:rsidP="006824F2">
      <w:pPr>
        <w:spacing w:line="240" w:lineRule="auto"/>
        <w:jc w:val="both"/>
        <w:rPr>
          <w:rFonts w:ascii="Verdana" w:hAnsi="Verdana" w:cs="CIDFont+F2"/>
          <w:color w:val="000000"/>
        </w:rPr>
      </w:pPr>
    </w:p>
    <w:p w:rsidR="006824F2" w:rsidRPr="006824F2" w:rsidRDefault="006824F2" w:rsidP="006824F2">
      <w:pPr>
        <w:pStyle w:val="Ttulo3"/>
        <w:rPr>
          <w:rFonts w:ascii="Verdana" w:eastAsiaTheme="minorHAnsi" w:hAnsi="Verdana"/>
          <w:sz w:val="22"/>
          <w:szCs w:val="22"/>
          <w:lang w:val="es-CO" w:eastAsia="en-US"/>
        </w:rPr>
      </w:pPr>
      <w:bookmarkStart w:id="61" w:name="_Toc154737832"/>
      <w:r w:rsidRPr="006824F2">
        <w:rPr>
          <w:rFonts w:ascii="Verdana" w:eastAsiaTheme="minorHAnsi" w:hAnsi="Verdana"/>
          <w:sz w:val="22"/>
          <w:szCs w:val="22"/>
          <w:lang w:val="es-CO" w:eastAsia="en-US"/>
        </w:rPr>
        <w:t>7.5.3. Servicios de soporte técnico</w:t>
      </w:r>
      <w:bookmarkEnd w:id="61"/>
    </w:p>
    <w:p w:rsidR="006824F2" w:rsidRPr="006824F2" w:rsidRDefault="006824F2" w:rsidP="006824F2">
      <w:pPr>
        <w:autoSpaceDE w:val="0"/>
        <w:autoSpaceDN w:val="0"/>
        <w:adjustRightInd w:val="0"/>
        <w:spacing w:line="240" w:lineRule="auto"/>
        <w:rPr>
          <w:rFonts w:ascii="Verdana" w:hAnsi="Verdana" w:cs="CIDFont+F1"/>
        </w:rPr>
      </w:pP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cs="CIDFont+F2"/>
        </w:rPr>
        <w:t>Dentro del ejercicio de arquitectura empresarial que viene realizando la Oficina Asesora de Planeación y Sistemas y específicamente en arquitectura de procesos se están revisando y actualizando los procedimientos de TI, incluyendo el soporte técnico a los sistemas de información.</w:t>
      </w:r>
    </w:p>
    <w:p w:rsidR="006824F2" w:rsidRPr="006824F2" w:rsidRDefault="006824F2" w:rsidP="006824F2">
      <w:pPr>
        <w:autoSpaceDE w:val="0"/>
        <w:autoSpaceDN w:val="0"/>
        <w:adjustRightInd w:val="0"/>
        <w:spacing w:line="240" w:lineRule="auto"/>
        <w:jc w:val="both"/>
        <w:rPr>
          <w:rFonts w:ascii="Verdana" w:hAnsi="Verdana" w:cs="CIDFont+F2"/>
          <w:color w:val="000000"/>
        </w:rPr>
      </w:pPr>
    </w:p>
    <w:p w:rsidR="006824F2" w:rsidRPr="006824F2" w:rsidRDefault="006824F2" w:rsidP="006824F2">
      <w:pPr>
        <w:pStyle w:val="Ttulo2"/>
        <w:rPr>
          <w:rFonts w:ascii="Verdana" w:eastAsiaTheme="minorHAnsi" w:hAnsi="Verdana"/>
          <w:sz w:val="22"/>
          <w:szCs w:val="22"/>
          <w:lang w:val="es-CO" w:eastAsia="en-US"/>
        </w:rPr>
      </w:pPr>
      <w:bookmarkStart w:id="62" w:name="_Toc154737833"/>
      <w:r w:rsidRPr="006824F2">
        <w:rPr>
          <w:rFonts w:ascii="Verdana" w:eastAsiaTheme="minorHAnsi" w:hAnsi="Verdana"/>
          <w:sz w:val="22"/>
          <w:szCs w:val="22"/>
          <w:lang w:val="es-CO" w:eastAsia="en-US"/>
        </w:rPr>
        <w:t>7.6 Modelo de gestión de servicios tecnológicos</w:t>
      </w:r>
      <w:bookmarkEnd w:id="62"/>
    </w:p>
    <w:p w:rsidR="006824F2" w:rsidRPr="006824F2" w:rsidRDefault="006824F2" w:rsidP="006824F2">
      <w:pPr>
        <w:autoSpaceDE w:val="0"/>
        <w:autoSpaceDN w:val="0"/>
        <w:adjustRightInd w:val="0"/>
        <w:spacing w:line="240" w:lineRule="auto"/>
        <w:jc w:val="both"/>
        <w:rPr>
          <w:rFonts w:ascii="Verdana" w:hAnsi="Verdana" w:cs="CIDFont+F1"/>
        </w:rPr>
      </w:pP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cs="CIDFont+F2"/>
        </w:rPr>
        <w:t>Dentro del plan de trabajo establecido para la vigencia 2023-2026, se tiene previsto adelantar la estrategia de servicios tecnológicos que garanticen la disponibilidad y operación de TI, la cual incluye: criterios de calidad y procesos de gestión de servicios de TIC, servicios de operación y procedimientos de gestión.</w:t>
      </w:r>
    </w:p>
    <w:p w:rsidR="006824F2" w:rsidRPr="006824F2" w:rsidRDefault="006824F2" w:rsidP="006824F2">
      <w:pPr>
        <w:autoSpaceDE w:val="0"/>
        <w:autoSpaceDN w:val="0"/>
        <w:adjustRightInd w:val="0"/>
        <w:spacing w:line="240" w:lineRule="auto"/>
        <w:jc w:val="both"/>
        <w:rPr>
          <w:rFonts w:ascii="Verdana" w:hAnsi="Verdana" w:cs="CIDFont+F2"/>
        </w:rPr>
      </w:pPr>
    </w:p>
    <w:p w:rsidR="006824F2" w:rsidRPr="006824F2" w:rsidRDefault="006824F2" w:rsidP="006824F2">
      <w:pPr>
        <w:pStyle w:val="Ttulo3"/>
        <w:rPr>
          <w:rFonts w:ascii="Verdana" w:eastAsiaTheme="minorHAnsi" w:hAnsi="Verdana"/>
          <w:sz w:val="22"/>
          <w:szCs w:val="22"/>
          <w:lang w:val="es-CO" w:eastAsia="en-US"/>
        </w:rPr>
      </w:pPr>
      <w:bookmarkStart w:id="63" w:name="_Toc154737834"/>
      <w:r w:rsidRPr="006824F2">
        <w:rPr>
          <w:rFonts w:ascii="Verdana" w:eastAsiaTheme="minorHAnsi" w:hAnsi="Verdana"/>
          <w:sz w:val="22"/>
          <w:szCs w:val="22"/>
          <w:lang w:val="es-CO" w:eastAsia="en-US"/>
        </w:rPr>
        <w:t>7.6.1. Criterios de calidad y procesos de gestión de servicios de TIC</w:t>
      </w:r>
      <w:bookmarkEnd w:id="63"/>
    </w:p>
    <w:p w:rsidR="006824F2" w:rsidRPr="006824F2" w:rsidRDefault="006824F2" w:rsidP="006824F2">
      <w:pPr>
        <w:autoSpaceDE w:val="0"/>
        <w:autoSpaceDN w:val="0"/>
        <w:adjustRightInd w:val="0"/>
        <w:spacing w:line="240" w:lineRule="auto"/>
        <w:jc w:val="both"/>
        <w:rPr>
          <w:rFonts w:ascii="Verdana" w:hAnsi="Verdana" w:cs="CIDFont+F1"/>
        </w:rPr>
      </w:pPr>
    </w:p>
    <w:p w:rsidR="006824F2" w:rsidRPr="006824F2" w:rsidRDefault="006824F2" w:rsidP="006824F2">
      <w:pPr>
        <w:autoSpaceDE w:val="0"/>
        <w:autoSpaceDN w:val="0"/>
        <w:adjustRightInd w:val="0"/>
        <w:spacing w:line="240" w:lineRule="auto"/>
        <w:jc w:val="both"/>
        <w:rPr>
          <w:rFonts w:ascii="Verdana" w:hAnsi="Verdana" w:cs="CIDFont+F2"/>
          <w:color w:val="000000"/>
        </w:rPr>
      </w:pPr>
      <w:r w:rsidRPr="006824F2">
        <w:rPr>
          <w:rFonts w:ascii="Verdana" w:hAnsi="Verdana" w:cs="CIDFont+F2"/>
        </w:rPr>
        <w:t xml:space="preserve">La Oficina Asesora de Planeación y Sistemas dentro de los proyectos que se encuentran en ejecución, tiene el Sistema de Continuidad del Negocio, el cual para </w:t>
      </w:r>
      <w:r w:rsidRPr="006824F2">
        <w:rPr>
          <w:rFonts w:ascii="Verdana" w:hAnsi="Verdana" w:cs="CIDFont+F2"/>
          <w:color w:val="000000"/>
        </w:rPr>
        <w:t>la vigencia 2024 en su alcance esta la definición del Plan de Recuperación de Desastres.</w:t>
      </w:r>
    </w:p>
    <w:p w:rsidR="006824F2" w:rsidRPr="006824F2" w:rsidRDefault="006824F2" w:rsidP="006824F2">
      <w:pPr>
        <w:autoSpaceDE w:val="0"/>
        <w:autoSpaceDN w:val="0"/>
        <w:adjustRightInd w:val="0"/>
        <w:spacing w:line="240" w:lineRule="auto"/>
        <w:jc w:val="both"/>
        <w:rPr>
          <w:rFonts w:ascii="Verdana" w:hAnsi="Verdana" w:cs="CIDFont+F2"/>
          <w:color w:val="000000"/>
        </w:rPr>
      </w:pPr>
    </w:p>
    <w:p w:rsidR="006824F2" w:rsidRPr="006824F2" w:rsidRDefault="006824F2" w:rsidP="006824F2">
      <w:pPr>
        <w:autoSpaceDE w:val="0"/>
        <w:autoSpaceDN w:val="0"/>
        <w:adjustRightInd w:val="0"/>
        <w:spacing w:line="240" w:lineRule="auto"/>
        <w:jc w:val="both"/>
        <w:rPr>
          <w:rFonts w:ascii="Verdana" w:hAnsi="Verdana" w:cs="CIDFont+F2"/>
          <w:color w:val="000000"/>
        </w:rPr>
      </w:pPr>
      <w:r w:rsidRPr="006824F2">
        <w:rPr>
          <w:rFonts w:ascii="Verdana" w:hAnsi="Verdana" w:cs="CIDFont+F2"/>
          <w:color w:val="000000"/>
        </w:rPr>
        <w:t xml:space="preserve">Adicionalmente, con el fin de priorizar los documentos que hacen parte de los procesos se encuentra el análisis de las mejores prácticas entre ellas la metodología de </w:t>
      </w:r>
      <w:r w:rsidRPr="006824F2">
        <w:rPr>
          <w:rFonts w:ascii="Verdana" w:hAnsi="Verdana" w:cs="CIDFont+F6"/>
          <w:color w:val="000000"/>
        </w:rPr>
        <w:t>I</w:t>
      </w:r>
      <w:r w:rsidRPr="006824F2">
        <w:rPr>
          <w:rFonts w:ascii="Verdana" w:hAnsi="Verdana" w:cs="CIDFont+F6"/>
          <w:color w:val="222222"/>
        </w:rPr>
        <w:t xml:space="preserve">nformation Technology Infrastructure Library </w:t>
      </w:r>
      <w:r w:rsidRPr="006824F2">
        <w:rPr>
          <w:rFonts w:ascii="Verdana" w:hAnsi="Verdana" w:cs="CIDFont+F2"/>
          <w:color w:val="000000"/>
        </w:rPr>
        <w:t xml:space="preserve">– ITIL, la Norma ISO 20000 para la Gestión de Servicios de TI, COBIT - </w:t>
      </w:r>
      <w:r w:rsidRPr="006824F2">
        <w:rPr>
          <w:rFonts w:ascii="Verdana" w:hAnsi="Verdana" w:cs="CIDFont+F6"/>
          <w:color w:val="222222"/>
        </w:rPr>
        <w:t>Control Objectives for Information and related Technology</w:t>
      </w:r>
      <w:r w:rsidRPr="006824F2">
        <w:rPr>
          <w:rFonts w:ascii="Verdana" w:hAnsi="Verdana" w:cs="CIDFont+F2"/>
          <w:color w:val="000000"/>
        </w:rPr>
        <w:t>.</w:t>
      </w:r>
    </w:p>
    <w:p w:rsidR="006824F2" w:rsidRPr="006824F2" w:rsidRDefault="006824F2" w:rsidP="006824F2">
      <w:pPr>
        <w:autoSpaceDE w:val="0"/>
        <w:autoSpaceDN w:val="0"/>
        <w:adjustRightInd w:val="0"/>
        <w:spacing w:line="240" w:lineRule="auto"/>
        <w:jc w:val="both"/>
        <w:rPr>
          <w:rFonts w:ascii="Verdana" w:hAnsi="Verdana" w:cs="CIDFont+F1"/>
        </w:rPr>
      </w:pPr>
    </w:p>
    <w:p w:rsidR="006824F2" w:rsidRPr="006824F2" w:rsidRDefault="006824F2" w:rsidP="006824F2">
      <w:pPr>
        <w:pStyle w:val="Ttulo3"/>
        <w:rPr>
          <w:rFonts w:ascii="Verdana" w:eastAsiaTheme="minorHAnsi" w:hAnsi="Verdana"/>
          <w:sz w:val="22"/>
          <w:szCs w:val="22"/>
          <w:lang w:val="es-CO" w:eastAsia="en-US"/>
        </w:rPr>
      </w:pPr>
      <w:bookmarkStart w:id="64" w:name="_Toc154737835"/>
      <w:r w:rsidRPr="006824F2">
        <w:rPr>
          <w:rFonts w:ascii="Verdana" w:eastAsiaTheme="minorHAnsi" w:hAnsi="Verdana"/>
          <w:sz w:val="22"/>
          <w:szCs w:val="22"/>
          <w:lang w:val="es-CO" w:eastAsia="en-US"/>
        </w:rPr>
        <w:t>7.6.2. Arquitectura de Infraestructura – Conectividad</w:t>
      </w:r>
      <w:bookmarkEnd w:id="64"/>
    </w:p>
    <w:p w:rsidR="006824F2" w:rsidRPr="006824F2" w:rsidRDefault="006824F2" w:rsidP="006824F2">
      <w:pPr>
        <w:autoSpaceDE w:val="0"/>
        <w:autoSpaceDN w:val="0"/>
        <w:adjustRightInd w:val="0"/>
        <w:spacing w:line="240" w:lineRule="auto"/>
        <w:jc w:val="both"/>
        <w:rPr>
          <w:rFonts w:ascii="Verdana" w:hAnsi="Verdana" w:cs="CIDFont+F1"/>
        </w:rPr>
      </w:pP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cs="CIDFont+F2"/>
        </w:rPr>
        <w:t>En esta definición de la situación objetivo para la arquitectura de servicios Tecnológicos, la Oficina Asesora de Planeación y Sistemas evalúa alternativas como la tercerización de servicios que actualmente se encuentran alojados en infraestructura propia del centro de cómputo del INSOR, garantizando la disponibilidad correcta de los servicios, y los niveles y soluciones tecnológicas de seguridad que este cambio conlleva.</w:t>
      </w:r>
    </w:p>
    <w:p w:rsidR="006824F2" w:rsidRPr="006824F2" w:rsidRDefault="006824F2" w:rsidP="006824F2">
      <w:pPr>
        <w:autoSpaceDE w:val="0"/>
        <w:autoSpaceDN w:val="0"/>
        <w:adjustRightInd w:val="0"/>
        <w:spacing w:line="240" w:lineRule="auto"/>
        <w:jc w:val="both"/>
        <w:rPr>
          <w:rFonts w:ascii="Verdana" w:hAnsi="Verdana" w:cs="CIDFont+F2"/>
        </w:rPr>
      </w:pP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cs="CIDFont+F2"/>
        </w:rPr>
        <w:lastRenderedPageBreak/>
        <w:t>La arquitectura de servicios tecnológicos, específicamente desde el punto de vista de conectividad, plantea que desde la sede del INSOR ubicada en la calle 89A No. 64c – 30, se tenga conexión y acceso a todos los servicios con los que actualmente cuenta el Instituto, a través del proveedor de servicios (ISP), donde se tendrá alojada la infraestructura que actualmente se encuentra en el datacenter local.</w:t>
      </w:r>
    </w:p>
    <w:p w:rsidR="006824F2" w:rsidRPr="006824F2" w:rsidRDefault="006824F2" w:rsidP="006824F2">
      <w:pPr>
        <w:autoSpaceDE w:val="0"/>
        <w:autoSpaceDN w:val="0"/>
        <w:adjustRightInd w:val="0"/>
        <w:spacing w:line="240" w:lineRule="auto"/>
        <w:jc w:val="both"/>
        <w:rPr>
          <w:rFonts w:ascii="Verdana" w:hAnsi="Verdana" w:cs="CIDFont+F2"/>
        </w:rPr>
      </w:pP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cs="CIDFont+F2"/>
        </w:rPr>
        <w:t xml:space="preserve">Desde éste </w:t>
      </w:r>
      <w:r w:rsidRPr="006824F2">
        <w:rPr>
          <w:rFonts w:ascii="Verdana" w:hAnsi="Verdana" w:cs="CIDFont+F6"/>
        </w:rPr>
        <w:t xml:space="preserve">datacenter </w:t>
      </w:r>
      <w:r w:rsidRPr="006824F2">
        <w:rPr>
          <w:rFonts w:ascii="Verdana" w:hAnsi="Verdana" w:cs="CIDFont+F2"/>
        </w:rPr>
        <w:t>se tendrá salida a internet, a través de canales dedicados de igual o mayor capacidad que los actuales. Esta definición que aún se encuentra en proceso de evaluación y estudio, busca principalmente contar con una solución de alta disponibilidad, escalable y ajustada a los requerimientos del Instituto, a nivel de infraestructura y seguridad, que permita contar con acuerdos de niveles de servicio en todos sus componentes, garantizando así, una mayor disponibilidad de los servicios tecnológicos.</w:t>
      </w:r>
    </w:p>
    <w:p w:rsidR="006824F2" w:rsidRPr="006824F2" w:rsidRDefault="006824F2" w:rsidP="006824F2">
      <w:pPr>
        <w:autoSpaceDE w:val="0"/>
        <w:autoSpaceDN w:val="0"/>
        <w:adjustRightInd w:val="0"/>
        <w:spacing w:line="240" w:lineRule="auto"/>
        <w:jc w:val="both"/>
        <w:rPr>
          <w:rFonts w:ascii="Verdana" w:hAnsi="Verdana" w:cs="CIDFont+F2"/>
          <w:color w:val="000000"/>
        </w:rPr>
      </w:pPr>
    </w:p>
    <w:p w:rsidR="006824F2" w:rsidRPr="006824F2" w:rsidRDefault="006824F2" w:rsidP="006824F2">
      <w:pPr>
        <w:autoSpaceDE w:val="0"/>
        <w:autoSpaceDN w:val="0"/>
        <w:adjustRightInd w:val="0"/>
        <w:spacing w:line="240" w:lineRule="auto"/>
        <w:jc w:val="both"/>
        <w:rPr>
          <w:rFonts w:ascii="Verdana" w:hAnsi="Verdana" w:cs="CIDFont+F2"/>
          <w:b/>
          <w:color w:val="000000"/>
        </w:rPr>
      </w:pPr>
      <w:r w:rsidRPr="006824F2">
        <w:rPr>
          <w:rFonts w:ascii="Verdana" w:hAnsi="Verdana"/>
          <w:b/>
          <w:noProof/>
          <w:lang w:eastAsia="es-CO"/>
        </w:rPr>
        <w:drawing>
          <wp:anchor distT="0" distB="0" distL="114300" distR="114300" simplePos="0" relativeHeight="251664896" behindDoc="0" locked="0" layoutInCell="1" allowOverlap="1" wp14:anchorId="45FCD81E" wp14:editId="0FFBC773">
            <wp:simplePos x="0" y="0"/>
            <wp:positionH relativeFrom="margin">
              <wp:align>left</wp:align>
            </wp:positionH>
            <wp:positionV relativeFrom="paragraph">
              <wp:posOffset>635</wp:posOffset>
            </wp:positionV>
            <wp:extent cx="5612130" cy="3070225"/>
            <wp:effectExtent l="0" t="0" r="7620" b="0"/>
            <wp:wrapThrough wrapText="bothSides">
              <wp:wrapPolygon edited="0">
                <wp:start x="0" y="0"/>
                <wp:lineTo x="0" y="21444"/>
                <wp:lineTo x="21556" y="21444"/>
                <wp:lineTo x="21556"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2130" cy="3070225"/>
                    </a:xfrm>
                    <a:prstGeom prst="rect">
                      <a:avLst/>
                    </a:prstGeom>
                    <a:noFill/>
                    <a:ln>
                      <a:noFill/>
                    </a:ln>
                  </pic:spPr>
                </pic:pic>
              </a:graphicData>
            </a:graphic>
            <wp14:sizeRelV relativeFrom="margin">
              <wp14:pctHeight>0</wp14:pctHeight>
            </wp14:sizeRelV>
          </wp:anchor>
        </w:drawing>
      </w:r>
      <w:r w:rsidRPr="006824F2">
        <w:rPr>
          <w:rFonts w:ascii="Verdana" w:hAnsi="Verdana" w:cs="CIDFont+F2"/>
          <w:b/>
          <w:color w:val="000000"/>
        </w:rPr>
        <w:t>Conectividad</w:t>
      </w:r>
    </w:p>
    <w:p w:rsidR="006824F2" w:rsidRPr="006824F2" w:rsidRDefault="006824F2" w:rsidP="006824F2">
      <w:pPr>
        <w:autoSpaceDE w:val="0"/>
        <w:autoSpaceDN w:val="0"/>
        <w:adjustRightInd w:val="0"/>
        <w:spacing w:line="240" w:lineRule="auto"/>
        <w:jc w:val="both"/>
        <w:rPr>
          <w:rFonts w:ascii="Verdana" w:hAnsi="Verdana" w:cs="CIDFont+F2"/>
          <w:b/>
          <w:color w:val="000000"/>
        </w:rPr>
      </w:pPr>
    </w:p>
    <w:p w:rsidR="006824F2" w:rsidRPr="006824F2" w:rsidRDefault="006824F2" w:rsidP="006824F2">
      <w:pPr>
        <w:pStyle w:val="Ttulo3"/>
        <w:rPr>
          <w:rFonts w:ascii="Verdana" w:eastAsiaTheme="minorHAnsi" w:hAnsi="Verdana"/>
          <w:sz w:val="22"/>
          <w:szCs w:val="22"/>
          <w:lang w:val="es-CO" w:eastAsia="en-US"/>
        </w:rPr>
      </w:pPr>
      <w:bookmarkStart w:id="65" w:name="_Toc154737836"/>
      <w:r w:rsidRPr="006824F2">
        <w:rPr>
          <w:rFonts w:ascii="Verdana" w:eastAsiaTheme="minorHAnsi" w:hAnsi="Verdana"/>
          <w:sz w:val="22"/>
          <w:szCs w:val="22"/>
          <w:lang w:val="es-CO" w:eastAsia="en-US"/>
        </w:rPr>
        <w:t>7.6.2.1. Infraestructura Actual del INSOR</w:t>
      </w:r>
      <w:bookmarkEnd w:id="65"/>
    </w:p>
    <w:p w:rsidR="006824F2" w:rsidRPr="006824F2" w:rsidRDefault="006824F2" w:rsidP="006824F2">
      <w:pPr>
        <w:autoSpaceDE w:val="0"/>
        <w:autoSpaceDN w:val="0"/>
        <w:adjustRightInd w:val="0"/>
        <w:spacing w:line="240" w:lineRule="auto"/>
        <w:jc w:val="both"/>
        <w:rPr>
          <w:rFonts w:ascii="Verdana" w:hAnsi="Verdana" w:cs="CIDFont+F2"/>
          <w:color w:val="000000"/>
        </w:rPr>
      </w:pPr>
    </w:p>
    <w:p w:rsidR="006824F2" w:rsidRPr="006824F2" w:rsidRDefault="006824F2" w:rsidP="006824F2">
      <w:pPr>
        <w:autoSpaceDE w:val="0"/>
        <w:autoSpaceDN w:val="0"/>
        <w:adjustRightInd w:val="0"/>
        <w:spacing w:line="240" w:lineRule="auto"/>
        <w:jc w:val="center"/>
        <w:rPr>
          <w:rFonts w:ascii="Verdana" w:hAnsi="Verdana" w:cs="CIDFont+F2"/>
          <w:color w:val="000000"/>
        </w:rPr>
      </w:pPr>
      <w:r w:rsidRPr="006824F2">
        <w:rPr>
          <w:rFonts w:ascii="Verdana" w:hAnsi="Verdana" w:cs="CIDFont+F2"/>
          <w:noProof/>
          <w:color w:val="000000"/>
          <w:lang w:eastAsia="es-CO"/>
        </w:rPr>
        <w:lastRenderedPageBreak/>
        <w:drawing>
          <wp:inline distT="0" distB="0" distL="0" distR="0" wp14:anchorId="491F445E" wp14:editId="4F8EAFD3">
            <wp:extent cx="4222750" cy="4154425"/>
            <wp:effectExtent l="0" t="0" r="63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28904" cy="4160479"/>
                    </a:xfrm>
                    <a:prstGeom prst="rect">
                      <a:avLst/>
                    </a:prstGeom>
                  </pic:spPr>
                </pic:pic>
              </a:graphicData>
            </a:graphic>
          </wp:inline>
        </w:drawing>
      </w:r>
    </w:p>
    <w:p w:rsidR="006824F2" w:rsidRPr="006824F2" w:rsidRDefault="006824F2" w:rsidP="006824F2">
      <w:pPr>
        <w:autoSpaceDE w:val="0"/>
        <w:autoSpaceDN w:val="0"/>
        <w:adjustRightInd w:val="0"/>
        <w:spacing w:line="240" w:lineRule="auto"/>
        <w:jc w:val="both"/>
        <w:rPr>
          <w:rFonts w:ascii="Verdana" w:hAnsi="Verdana"/>
          <w:i/>
          <w:lang w:val="es-ES"/>
        </w:rPr>
      </w:pPr>
      <w:r w:rsidRPr="006824F2">
        <w:rPr>
          <w:rFonts w:ascii="Verdana" w:hAnsi="Verdana" w:cs="Verdana"/>
          <w:i/>
          <w:color w:val="1F4E79" w:themeColor="accent1" w:themeShade="80"/>
        </w:rPr>
        <w:t>Ilustración 8. Esquema de conectividad INSOR</w:t>
      </w:r>
    </w:p>
    <w:p w:rsidR="006824F2" w:rsidRPr="006824F2" w:rsidRDefault="006824F2" w:rsidP="006824F2">
      <w:pPr>
        <w:autoSpaceDE w:val="0"/>
        <w:autoSpaceDN w:val="0"/>
        <w:adjustRightInd w:val="0"/>
        <w:spacing w:line="240" w:lineRule="auto"/>
        <w:jc w:val="both"/>
        <w:rPr>
          <w:rFonts w:ascii="Verdana" w:hAnsi="Verdana" w:cs="CIDFont+F2"/>
          <w:color w:val="000000"/>
        </w:rPr>
      </w:pPr>
    </w:p>
    <w:p w:rsidR="006824F2" w:rsidRPr="006824F2" w:rsidRDefault="006824F2" w:rsidP="006824F2">
      <w:pPr>
        <w:spacing w:line="240" w:lineRule="auto"/>
        <w:jc w:val="both"/>
        <w:rPr>
          <w:rFonts w:ascii="Verdana" w:hAnsi="Verdana"/>
        </w:rPr>
      </w:pPr>
      <w:r w:rsidRPr="006824F2">
        <w:rPr>
          <w:rFonts w:ascii="Verdana" w:hAnsi="Verdana"/>
        </w:rPr>
        <w:t>Dispositivos de conectividad:</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 xml:space="preserve">Actualmente el INSOR cuenta con dispositivos de conectividad compuestos como se describe a continuación:  </w:t>
      </w:r>
    </w:p>
    <w:p w:rsidR="006824F2" w:rsidRPr="006824F2" w:rsidRDefault="006824F2" w:rsidP="006824F2">
      <w:pPr>
        <w:spacing w:line="240" w:lineRule="auto"/>
        <w:jc w:val="both"/>
        <w:rPr>
          <w:rFonts w:ascii="Verdana" w:hAnsi="Verdana"/>
        </w:rPr>
      </w:pPr>
    </w:p>
    <w:p w:rsidR="006824F2" w:rsidRPr="006824F2" w:rsidRDefault="006824F2" w:rsidP="00774504">
      <w:pPr>
        <w:pStyle w:val="Prrafodelista"/>
        <w:numPr>
          <w:ilvl w:val="0"/>
          <w:numId w:val="15"/>
        </w:numPr>
        <w:spacing w:line="240" w:lineRule="auto"/>
        <w:jc w:val="both"/>
        <w:rPr>
          <w:sz w:val="22"/>
          <w:lang w:val="es-CO"/>
        </w:rPr>
      </w:pPr>
      <w:r w:rsidRPr="006824F2">
        <w:rPr>
          <w:sz w:val="22"/>
          <w:lang w:val="es-CO"/>
        </w:rPr>
        <w:t>Dos (2) Firewall (HA): equipos de seguridad perimetral, los cuales se encargan de filtrar el tráfico que desde el exterior ingresa al INSOR, así como también lo que sale del INSOR hacia el exterior, donde se generan rutas de acceso, rutas seguras, filtros de contendido, filtros de aplicaciones, gestión de puertos y gestión de dispositivos de conectividad inalámbrica.</w:t>
      </w:r>
    </w:p>
    <w:p w:rsidR="006824F2" w:rsidRPr="006824F2" w:rsidRDefault="006824F2" w:rsidP="00774504">
      <w:pPr>
        <w:pStyle w:val="Prrafodelista"/>
        <w:numPr>
          <w:ilvl w:val="0"/>
          <w:numId w:val="15"/>
        </w:numPr>
        <w:spacing w:line="240" w:lineRule="auto"/>
        <w:jc w:val="both"/>
        <w:rPr>
          <w:sz w:val="22"/>
          <w:lang w:val="es-CO"/>
        </w:rPr>
      </w:pPr>
      <w:r w:rsidRPr="006824F2">
        <w:rPr>
          <w:sz w:val="22"/>
          <w:lang w:val="es-CO"/>
        </w:rPr>
        <w:t>Cuatro (4) Switch de borde: equipos de conectividad encargado de gestionar las conexiones hacia los nodos de conectividad de los usuarios y de las máquinas que requieren conexión de red. Se cuenta con dos (3) de 48 puertos y uno (1) de 24 puertos.</w:t>
      </w:r>
    </w:p>
    <w:p w:rsidR="006824F2" w:rsidRPr="006824F2" w:rsidRDefault="006824F2" w:rsidP="00774504">
      <w:pPr>
        <w:pStyle w:val="Prrafodelista"/>
        <w:numPr>
          <w:ilvl w:val="0"/>
          <w:numId w:val="15"/>
        </w:numPr>
        <w:spacing w:line="240" w:lineRule="auto"/>
        <w:jc w:val="both"/>
        <w:rPr>
          <w:sz w:val="22"/>
          <w:lang w:val="es-CO"/>
        </w:rPr>
      </w:pPr>
      <w:r w:rsidRPr="006824F2">
        <w:rPr>
          <w:sz w:val="22"/>
          <w:lang w:val="es-CO"/>
        </w:rPr>
        <w:t xml:space="preserve">Dispositivos inalámbricos (Access Point): se cuenta con siete (7) dispositivos de conexión inalámbrica distribuidos por las instalaciones de </w:t>
      </w:r>
      <w:r w:rsidRPr="006824F2">
        <w:rPr>
          <w:sz w:val="22"/>
          <w:lang w:val="es-CO"/>
        </w:rPr>
        <w:lastRenderedPageBreak/>
        <w:t>la entidad. Dentro de éstos se encuentra uno que proporciona alternativamente conectividad a los ciudadanos.</w:t>
      </w:r>
    </w:p>
    <w:p w:rsidR="006824F2" w:rsidRPr="006824F2" w:rsidRDefault="006824F2" w:rsidP="006824F2">
      <w:pPr>
        <w:spacing w:line="240" w:lineRule="auto"/>
        <w:jc w:val="both"/>
        <w:rPr>
          <w:rFonts w:ascii="Verdana" w:hAnsi="Verdana"/>
        </w:rPr>
      </w:pPr>
      <w:r w:rsidRPr="006824F2">
        <w:rPr>
          <w:rFonts w:ascii="Verdana" w:hAnsi="Verdana"/>
        </w:rPr>
        <w:t>Servidores:</w:t>
      </w:r>
    </w:p>
    <w:p w:rsidR="006824F2" w:rsidRPr="006824F2" w:rsidRDefault="006824F2" w:rsidP="006824F2">
      <w:pPr>
        <w:spacing w:line="240" w:lineRule="auto"/>
        <w:jc w:val="both"/>
        <w:rPr>
          <w:rFonts w:ascii="Verdana" w:hAnsi="Verdana"/>
        </w:rPr>
      </w:pPr>
    </w:p>
    <w:p w:rsidR="006824F2" w:rsidRPr="006824F2" w:rsidRDefault="006824F2" w:rsidP="00774504">
      <w:pPr>
        <w:pStyle w:val="Prrafodelista"/>
        <w:numPr>
          <w:ilvl w:val="0"/>
          <w:numId w:val="16"/>
        </w:numPr>
        <w:spacing w:line="240" w:lineRule="auto"/>
        <w:jc w:val="both"/>
        <w:rPr>
          <w:sz w:val="22"/>
          <w:lang w:val="es-CO"/>
        </w:rPr>
      </w:pPr>
      <w:r w:rsidRPr="006824F2">
        <w:rPr>
          <w:sz w:val="22"/>
          <w:lang w:val="es-CO"/>
        </w:rPr>
        <w:t>4 servidores: 3 equipos de alto desempeño que hacen parte de la plataforma virtual con que cuenta la entidad para alojar las diferentes herramientas y servidores de control. Así mismo 1 servidor desde el cual se gestionan los dispositivos de almacenamiento de manera alterna.</w:t>
      </w:r>
    </w:p>
    <w:p w:rsidR="006824F2" w:rsidRPr="006824F2" w:rsidRDefault="006824F2" w:rsidP="006824F2">
      <w:pPr>
        <w:spacing w:line="240" w:lineRule="auto"/>
        <w:jc w:val="both"/>
        <w:rPr>
          <w:rFonts w:ascii="Verdana" w:hAnsi="Verdana"/>
        </w:rPr>
      </w:pPr>
      <w:r w:rsidRPr="006824F2">
        <w:rPr>
          <w:rFonts w:ascii="Verdana" w:hAnsi="Verdana"/>
        </w:rPr>
        <w:t>Sistemas de almacenamiento:</w:t>
      </w:r>
    </w:p>
    <w:p w:rsidR="006824F2" w:rsidRPr="006824F2" w:rsidRDefault="006824F2" w:rsidP="006824F2">
      <w:pPr>
        <w:spacing w:line="240" w:lineRule="auto"/>
        <w:jc w:val="both"/>
        <w:rPr>
          <w:rFonts w:ascii="Verdana" w:hAnsi="Verdana"/>
        </w:rPr>
      </w:pPr>
    </w:p>
    <w:p w:rsidR="006824F2" w:rsidRPr="006824F2" w:rsidRDefault="006824F2" w:rsidP="00774504">
      <w:pPr>
        <w:pStyle w:val="Prrafodelista"/>
        <w:numPr>
          <w:ilvl w:val="0"/>
          <w:numId w:val="17"/>
        </w:numPr>
        <w:spacing w:line="240" w:lineRule="auto"/>
        <w:jc w:val="both"/>
        <w:rPr>
          <w:sz w:val="22"/>
          <w:lang w:val="es-CO"/>
        </w:rPr>
      </w:pPr>
      <w:r w:rsidRPr="006824F2">
        <w:rPr>
          <w:sz w:val="22"/>
          <w:lang w:val="es-CO"/>
        </w:rPr>
        <w:t>1 SAN (Storage Area Network): dispositivo con alta capacidad de almacenamiento y gestión de información, los cuales hacen parte de la plataforma virtual.</w:t>
      </w:r>
    </w:p>
    <w:p w:rsidR="006824F2" w:rsidRPr="006824F2" w:rsidRDefault="006824F2" w:rsidP="006824F2">
      <w:pPr>
        <w:pStyle w:val="Ttulo3"/>
        <w:rPr>
          <w:rFonts w:ascii="Verdana" w:hAnsi="Verdana"/>
          <w:sz w:val="22"/>
          <w:szCs w:val="22"/>
        </w:rPr>
      </w:pPr>
      <w:bookmarkStart w:id="66" w:name="_Toc488047556"/>
      <w:bookmarkStart w:id="67" w:name="_Toc154737837"/>
      <w:r w:rsidRPr="006824F2">
        <w:rPr>
          <w:rFonts w:ascii="Verdana" w:hAnsi="Verdana"/>
          <w:sz w:val="22"/>
          <w:szCs w:val="22"/>
        </w:rPr>
        <w:t>7.6.3. Servicios</w:t>
      </w:r>
      <w:bookmarkEnd w:id="66"/>
      <w:bookmarkEnd w:id="67"/>
    </w:p>
    <w:p w:rsidR="006824F2" w:rsidRPr="006824F2" w:rsidRDefault="006824F2" w:rsidP="006824F2">
      <w:pPr>
        <w:autoSpaceDE w:val="0"/>
        <w:autoSpaceDN w:val="0"/>
        <w:adjustRightInd w:val="0"/>
        <w:spacing w:line="240" w:lineRule="auto"/>
        <w:jc w:val="both"/>
        <w:rPr>
          <w:rFonts w:ascii="Verdana" w:hAnsi="Verdana" w:cs="CIDFont+F2"/>
          <w:color w:val="000000"/>
        </w:rPr>
      </w:pPr>
    </w:p>
    <w:p w:rsidR="006824F2" w:rsidRPr="006824F2" w:rsidRDefault="006824F2" w:rsidP="006824F2">
      <w:pPr>
        <w:spacing w:line="240" w:lineRule="auto"/>
        <w:jc w:val="both"/>
        <w:rPr>
          <w:rFonts w:ascii="Verdana" w:hAnsi="Verdana"/>
        </w:rPr>
      </w:pPr>
      <w:r w:rsidRPr="006824F2">
        <w:rPr>
          <w:rFonts w:ascii="Verdana" w:hAnsi="Verdana"/>
        </w:rPr>
        <w:t>A continuación, se enuncian los servicios informáticos que se prestan desde la Oficina Asesora de Planeación y Sistemas:</w:t>
      </w:r>
    </w:p>
    <w:p w:rsidR="006824F2" w:rsidRPr="006824F2" w:rsidRDefault="006824F2" w:rsidP="006824F2">
      <w:pPr>
        <w:spacing w:line="240" w:lineRule="auto"/>
        <w:jc w:val="both"/>
        <w:rPr>
          <w:rFonts w:ascii="Verdana" w:hAnsi="Verdana"/>
        </w:rPr>
      </w:pPr>
    </w:p>
    <w:p w:rsidR="006824F2" w:rsidRPr="006824F2" w:rsidRDefault="006824F2" w:rsidP="00774504">
      <w:pPr>
        <w:pStyle w:val="Prrafodelista"/>
        <w:numPr>
          <w:ilvl w:val="0"/>
          <w:numId w:val="13"/>
        </w:numPr>
        <w:spacing w:after="120" w:line="240" w:lineRule="auto"/>
        <w:ind w:left="714" w:hanging="357"/>
        <w:contextualSpacing w:val="0"/>
        <w:rPr>
          <w:sz w:val="22"/>
          <w:lang w:val="es-CO"/>
        </w:rPr>
      </w:pPr>
      <w:r w:rsidRPr="006824F2">
        <w:rPr>
          <w:sz w:val="22"/>
          <w:lang w:val="es-CO"/>
        </w:rPr>
        <w:t>Correo electrónico (Google Workspace)</w:t>
      </w:r>
    </w:p>
    <w:p w:rsidR="006824F2" w:rsidRPr="006824F2" w:rsidRDefault="006824F2" w:rsidP="00774504">
      <w:pPr>
        <w:pStyle w:val="Prrafodelista"/>
        <w:numPr>
          <w:ilvl w:val="0"/>
          <w:numId w:val="13"/>
        </w:numPr>
        <w:spacing w:after="120" w:line="240" w:lineRule="auto"/>
        <w:ind w:left="714" w:hanging="357"/>
        <w:contextualSpacing w:val="0"/>
        <w:rPr>
          <w:sz w:val="22"/>
          <w:lang w:val="es-CO"/>
        </w:rPr>
      </w:pPr>
      <w:r w:rsidRPr="006824F2">
        <w:rPr>
          <w:sz w:val="22"/>
          <w:lang w:val="es-CO"/>
        </w:rPr>
        <w:t>Telefonía IP - Softphone</w:t>
      </w:r>
    </w:p>
    <w:p w:rsidR="006824F2" w:rsidRPr="006824F2" w:rsidRDefault="006824F2" w:rsidP="00774504">
      <w:pPr>
        <w:pStyle w:val="Prrafodelista"/>
        <w:numPr>
          <w:ilvl w:val="0"/>
          <w:numId w:val="13"/>
        </w:numPr>
        <w:spacing w:after="120" w:line="240" w:lineRule="auto"/>
        <w:ind w:left="714" w:hanging="357"/>
        <w:contextualSpacing w:val="0"/>
        <w:rPr>
          <w:sz w:val="22"/>
          <w:lang w:val="es-CO"/>
        </w:rPr>
      </w:pPr>
      <w:r w:rsidRPr="006824F2">
        <w:rPr>
          <w:sz w:val="22"/>
          <w:lang w:val="es-CO"/>
        </w:rPr>
        <w:t>DNS – (Sistema de nombres de dominio)</w:t>
      </w:r>
    </w:p>
    <w:p w:rsidR="006824F2" w:rsidRPr="006824F2" w:rsidRDefault="006824F2" w:rsidP="00774504">
      <w:pPr>
        <w:pStyle w:val="Prrafodelista"/>
        <w:numPr>
          <w:ilvl w:val="0"/>
          <w:numId w:val="13"/>
        </w:numPr>
        <w:spacing w:after="120" w:line="240" w:lineRule="auto"/>
        <w:ind w:left="714" w:hanging="357"/>
        <w:contextualSpacing w:val="0"/>
        <w:rPr>
          <w:sz w:val="22"/>
          <w:lang w:val="es-CO"/>
        </w:rPr>
      </w:pPr>
      <w:r w:rsidRPr="006824F2">
        <w:rPr>
          <w:sz w:val="22"/>
          <w:lang w:val="es-CO"/>
        </w:rPr>
        <w:t xml:space="preserve">Directorio activo </w:t>
      </w:r>
    </w:p>
    <w:p w:rsidR="006824F2" w:rsidRPr="006824F2" w:rsidRDefault="006824F2" w:rsidP="00774504">
      <w:pPr>
        <w:pStyle w:val="Prrafodelista"/>
        <w:numPr>
          <w:ilvl w:val="0"/>
          <w:numId w:val="13"/>
        </w:numPr>
        <w:spacing w:after="120" w:line="240" w:lineRule="auto"/>
        <w:ind w:left="714" w:hanging="357"/>
        <w:contextualSpacing w:val="0"/>
        <w:rPr>
          <w:sz w:val="22"/>
          <w:lang w:val="es-CO"/>
        </w:rPr>
      </w:pPr>
      <w:r w:rsidRPr="006824F2">
        <w:rPr>
          <w:sz w:val="22"/>
          <w:lang w:val="es-CO"/>
        </w:rPr>
        <w:t>Antivirus</w:t>
      </w:r>
    </w:p>
    <w:p w:rsidR="006824F2" w:rsidRPr="006824F2" w:rsidRDefault="006824F2" w:rsidP="00774504">
      <w:pPr>
        <w:pStyle w:val="Prrafodelista"/>
        <w:numPr>
          <w:ilvl w:val="0"/>
          <w:numId w:val="13"/>
        </w:numPr>
        <w:spacing w:after="120" w:line="240" w:lineRule="auto"/>
        <w:ind w:left="714" w:hanging="357"/>
        <w:contextualSpacing w:val="0"/>
        <w:rPr>
          <w:sz w:val="22"/>
          <w:lang w:val="es-CO"/>
        </w:rPr>
      </w:pPr>
      <w:r w:rsidRPr="006824F2">
        <w:rPr>
          <w:sz w:val="22"/>
          <w:lang w:val="es-CO"/>
        </w:rPr>
        <w:t>Servicios de impresión</w:t>
      </w:r>
      <w:bookmarkStart w:id="68" w:name="_Toc536450719"/>
      <w:bookmarkStart w:id="69" w:name="_Toc28013077"/>
      <w:bookmarkStart w:id="70" w:name="_Toc28540895"/>
    </w:p>
    <w:p w:rsidR="006824F2" w:rsidRPr="006824F2" w:rsidRDefault="006824F2" w:rsidP="00774504">
      <w:pPr>
        <w:pStyle w:val="Prrafodelista"/>
        <w:numPr>
          <w:ilvl w:val="0"/>
          <w:numId w:val="13"/>
        </w:numPr>
        <w:spacing w:after="120" w:line="240" w:lineRule="auto"/>
        <w:ind w:left="714" w:hanging="357"/>
        <w:contextualSpacing w:val="0"/>
        <w:rPr>
          <w:sz w:val="22"/>
          <w:lang w:val="es-CO"/>
        </w:rPr>
      </w:pPr>
      <w:r w:rsidRPr="006824F2">
        <w:rPr>
          <w:sz w:val="22"/>
          <w:lang w:val="es-CO"/>
        </w:rPr>
        <w:t>DHCP</w:t>
      </w:r>
    </w:p>
    <w:p w:rsidR="006824F2" w:rsidRPr="006824F2" w:rsidRDefault="006824F2" w:rsidP="00774504">
      <w:pPr>
        <w:pStyle w:val="Prrafodelista"/>
        <w:numPr>
          <w:ilvl w:val="0"/>
          <w:numId w:val="13"/>
        </w:numPr>
        <w:spacing w:after="120" w:line="240" w:lineRule="auto"/>
        <w:ind w:left="714" w:hanging="357"/>
        <w:contextualSpacing w:val="0"/>
        <w:rPr>
          <w:sz w:val="22"/>
          <w:lang w:val="es-CO"/>
        </w:rPr>
      </w:pPr>
      <w:r w:rsidRPr="006824F2">
        <w:rPr>
          <w:sz w:val="22"/>
          <w:lang w:val="es-CO"/>
        </w:rPr>
        <w:t>WSUS</w:t>
      </w:r>
    </w:p>
    <w:p w:rsidR="006824F2" w:rsidRPr="006824F2" w:rsidRDefault="006824F2" w:rsidP="006824F2">
      <w:pPr>
        <w:spacing w:line="240" w:lineRule="auto"/>
        <w:rPr>
          <w:rFonts w:ascii="Verdana" w:hAnsi="Verdana"/>
        </w:rPr>
      </w:pPr>
      <w:bookmarkStart w:id="71" w:name="_Toc511817664"/>
      <w:bookmarkStart w:id="72" w:name="_Hlk535964281"/>
      <w:bookmarkEnd w:id="68"/>
      <w:bookmarkEnd w:id="69"/>
      <w:bookmarkEnd w:id="70"/>
    </w:p>
    <w:p w:rsidR="006824F2" w:rsidRPr="006824F2" w:rsidRDefault="006824F2" w:rsidP="006824F2">
      <w:pPr>
        <w:pStyle w:val="Ttulo3"/>
        <w:rPr>
          <w:rFonts w:ascii="Verdana" w:eastAsiaTheme="minorHAnsi" w:hAnsi="Verdana"/>
          <w:sz w:val="22"/>
          <w:szCs w:val="22"/>
          <w:lang w:val="es-CO" w:eastAsia="en-US"/>
        </w:rPr>
      </w:pPr>
      <w:bookmarkStart w:id="73" w:name="_Toc154737838"/>
      <w:r w:rsidRPr="006824F2">
        <w:rPr>
          <w:rFonts w:ascii="Verdana" w:eastAsiaTheme="minorHAnsi" w:hAnsi="Verdana"/>
          <w:sz w:val="22"/>
          <w:szCs w:val="22"/>
          <w:lang w:val="es-CO" w:eastAsia="en-US"/>
        </w:rPr>
        <w:t>7.6.3.1. Alcance</w:t>
      </w:r>
      <w:bookmarkEnd w:id="71"/>
      <w:bookmarkEnd w:id="73"/>
    </w:p>
    <w:p w:rsidR="006824F2" w:rsidRPr="006824F2" w:rsidRDefault="006824F2" w:rsidP="006824F2">
      <w:pPr>
        <w:pStyle w:val="Prrafodelista"/>
        <w:spacing w:after="0" w:line="240" w:lineRule="auto"/>
        <w:jc w:val="both"/>
        <w:rPr>
          <w:rFonts w:eastAsiaTheme="minorHAnsi" w:cs="CIDFont+F2"/>
          <w:color w:val="auto"/>
          <w:sz w:val="22"/>
          <w:lang w:val="es-CO"/>
        </w:rPr>
      </w:pPr>
    </w:p>
    <w:p w:rsidR="006824F2" w:rsidRPr="006824F2" w:rsidRDefault="006824F2" w:rsidP="00774504">
      <w:pPr>
        <w:pStyle w:val="Prrafodelista"/>
        <w:numPr>
          <w:ilvl w:val="0"/>
          <w:numId w:val="11"/>
        </w:numPr>
        <w:spacing w:after="0" w:line="240" w:lineRule="auto"/>
        <w:ind w:left="426"/>
        <w:jc w:val="both"/>
        <w:rPr>
          <w:rFonts w:eastAsiaTheme="minorHAnsi" w:cs="CIDFont+F2"/>
          <w:color w:val="auto"/>
          <w:sz w:val="22"/>
          <w:lang w:val="es-CO"/>
        </w:rPr>
      </w:pPr>
      <w:r w:rsidRPr="006824F2">
        <w:rPr>
          <w:rFonts w:eastAsiaTheme="minorHAnsi" w:cs="CIDFont+F2"/>
          <w:color w:val="auto"/>
          <w:sz w:val="22"/>
          <w:lang w:val="es-CO"/>
        </w:rPr>
        <w:t>Contribuir al oportuno y eficaz manejo de información originada por el uso de la Tecnología de Información y Comunicaciones ofrecidas por el proceso de Gestión TI.</w:t>
      </w:r>
    </w:p>
    <w:p w:rsidR="006824F2" w:rsidRPr="006824F2" w:rsidRDefault="006824F2" w:rsidP="00774504">
      <w:pPr>
        <w:pStyle w:val="Prrafodelista"/>
        <w:numPr>
          <w:ilvl w:val="0"/>
          <w:numId w:val="11"/>
        </w:numPr>
        <w:spacing w:after="0" w:line="240" w:lineRule="auto"/>
        <w:ind w:left="426"/>
        <w:jc w:val="both"/>
        <w:rPr>
          <w:rFonts w:eastAsiaTheme="minorHAnsi" w:cs="CIDFont+F2"/>
          <w:color w:val="auto"/>
          <w:sz w:val="22"/>
          <w:lang w:val="es-CO"/>
        </w:rPr>
      </w:pPr>
      <w:r w:rsidRPr="006824F2">
        <w:rPr>
          <w:rFonts w:eastAsiaTheme="minorHAnsi" w:cs="CIDFont+F2"/>
          <w:color w:val="auto"/>
          <w:sz w:val="22"/>
          <w:lang w:val="es-CO"/>
        </w:rPr>
        <w:t xml:space="preserve">Minimizar costos de operación en el soporte técnico que ofrece el proceso de Gestión TI a la plataforma tecnológica que soporta los servicios. </w:t>
      </w:r>
    </w:p>
    <w:p w:rsidR="006824F2" w:rsidRPr="006824F2" w:rsidRDefault="006824F2" w:rsidP="00774504">
      <w:pPr>
        <w:pStyle w:val="Prrafodelista"/>
        <w:numPr>
          <w:ilvl w:val="0"/>
          <w:numId w:val="11"/>
        </w:numPr>
        <w:spacing w:after="0" w:line="240" w:lineRule="auto"/>
        <w:ind w:left="426"/>
        <w:jc w:val="both"/>
        <w:rPr>
          <w:rFonts w:eastAsiaTheme="minorHAnsi" w:cs="CIDFont+F2"/>
          <w:color w:val="auto"/>
          <w:sz w:val="22"/>
          <w:lang w:val="es-CO"/>
        </w:rPr>
      </w:pPr>
      <w:r w:rsidRPr="006824F2">
        <w:rPr>
          <w:rFonts w:eastAsiaTheme="minorHAnsi" w:cs="CIDFont+F2"/>
          <w:color w:val="auto"/>
          <w:sz w:val="22"/>
          <w:lang w:val="es-CO"/>
        </w:rPr>
        <w:t>Garantizar la disponibilidad operativa en los servicios que ofrece el proceso de Gestión TI.</w:t>
      </w:r>
    </w:p>
    <w:p w:rsidR="006824F2" w:rsidRPr="006824F2" w:rsidRDefault="006824F2" w:rsidP="006824F2">
      <w:pPr>
        <w:pStyle w:val="Prrafodelista"/>
        <w:spacing w:after="0" w:line="240" w:lineRule="auto"/>
        <w:jc w:val="both"/>
        <w:rPr>
          <w:rFonts w:eastAsiaTheme="minorHAnsi" w:cs="CIDFont+F2"/>
          <w:color w:val="auto"/>
          <w:sz w:val="22"/>
          <w:lang w:val="es-CO"/>
        </w:rPr>
      </w:pPr>
    </w:p>
    <w:p w:rsidR="006824F2" w:rsidRPr="006824F2" w:rsidRDefault="006824F2" w:rsidP="00774504">
      <w:pPr>
        <w:pStyle w:val="Ttulo3"/>
        <w:numPr>
          <w:ilvl w:val="3"/>
          <w:numId w:val="22"/>
        </w:numPr>
        <w:rPr>
          <w:rFonts w:ascii="Verdana" w:hAnsi="Verdana"/>
          <w:sz w:val="22"/>
          <w:szCs w:val="22"/>
        </w:rPr>
      </w:pPr>
      <w:bookmarkStart w:id="74" w:name="_Toc511817665"/>
      <w:bookmarkStart w:id="75" w:name="_Toc28013079"/>
      <w:bookmarkStart w:id="76" w:name="_Toc154737839"/>
      <w:r w:rsidRPr="006824F2">
        <w:rPr>
          <w:rFonts w:ascii="Verdana" w:hAnsi="Verdana"/>
          <w:sz w:val="22"/>
          <w:szCs w:val="22"/>
        </w:rPr>
        <w:lastRenderedPageBreak/>
        <w:t>Base legal</w:t>
      </w:r>
      <w:bookmarkStart w:id="77" w:name="_Toc511817666"/>
      <w:bookmarkStart w:id="78" w:name="_Toc28013080"/>
      <w:bookmarkEnd w:id="74"/>
      <w:bookmarkEnd w:id="75"/>
      <w:bookmarkEnd w:id="76"/>
      <w:r w:rsidRPr="006824F2">
        <w:rPr>
          <w:rFonts w:ascii="Verdana" w:hAnsi="Verdana"/>
          <w:sz w:val="22"/>
          <w:szCs w:val="22"/>
        </w:rPr>
        <w:tab/>
      </w:r>
    </w:p>
    <w:p w:rsidR="006824F2" w:rsidRPr="006824F2" w:rsidRDefault="006824F2" w:rsidP="006824F2">
      <w:pPr>
        <w:spacing w:line="240" w:lineRule="auto"/>
        <w:rPr>
          <w:rFonts w:ascii="Verdana" w:hAnsi="Verdana"/>
        </w:rPr>
      </w:pPr>
    </w:p>
    <w:p w:rsidR="006824F2" w:rsidRPr="006824F2" w:rsidRDefault="006824F2" w:rsidP="006824F2">
      <w:pPr>
        <w:spacing w:line="240" w:lineRule="auto"/>
        <w:rPr>
          <w:rFonts w:ascii="Verdana" w:hAnsi="Verdana"/>
        </w:rPr>
      </w:pPr>
      <w:r w:rsidRPr="006824F2">
        <w:rPr>
          <w:rFonts w:ascii="Verdana" w:hAnsi="Verdana"/>
        </w:rPr>
        <w:t>Fuentes de información</w:t>
      </w:r>
      <w:bookmarkEnd w:id="77"/>
      <w:bookmarkEnd w:id="78"/>
      <w:r w:rsidRPr="006824F2">
        <w:rPr>
          <w:rFonts w:ascii="Verdana" w:hAnsi="Verdana"/>
        </w:rPr>
        <w:t xml:space="preserve"> </w:t>
      </w:r>
    </w:p>
    <w:p w:rsidR="006824F2" w:rsidRPr="006824F2" w:rsidRDefault="006824F2" w:rsidP="006824F2">
      <w:pPr>
        <w:spacing w:line="240" w:lineRule="auto"/>
        <w:jc w:val="both"/>
        <w:rPr>
          <w:rFonts w:ascii="Verdana" w:hAnsi="Verdana"/>
        </w:rPr>
      </w:pPr>
      <w:r w:rsidRPr="006824F2">
        <w:rPr>
          <w:rFonts w:ascii="Verdana" w:hAnsi="Verdana"/>
        </w:rPr>
        <w:t xml:space="preserve">Este Catálogo de Servicios de TIC´s fue realizado por un grupo de trabajo integrado por representantes del proceso de Gestión de TI del INSOR y con integrantes del MinTic, utilizando las siguientes fuentes de información: </w:t>
      </w:r>
    </w:p>
    <w:p w:rsidR="006824F2" w:rsidRPr="006824F2" w:rsidRDefault="006824F2" w:rsidP="006824F2">
      <w:pPr>
        <w:spacing w:line="240" w:lineRule="auto"/>
        <w:jc w:val="both"/>
        <w:rPr>
          <w:rFonts w:ascii="Verdana" w:hAnsi="Verdana"/>
        </w:rPr>
      </w:pPr>
    </w:p>
    <w:p w:rsidR="006824F2" w:rsidRPr="006824F2" w:rsidRDefault="006824F2" w:rsidP="00774504">
      <w:pPr>
        <w:pStyle w:val="Prrafodelista"/>
        <w:numPr>
          <w:ilvl w:val="0"/>
          <w:numId w:val="12"/>
        </w:numPr>
        <w:spacing w:after="0" w:line="240" w:lineRule="auto"/>
        <w:jc w:val="both"/>
        <w:rPr>
          <w:b/>
          <w:bCs/>
          <w:sz w:val="22"/>
          <w:lang w:val="es-CO"/>
        </w:rPr>
      </w:pPr>
      <w:bookmarkStart w:id="79" w:name="_Toc510616914"/>
      <w:bookmarkStart w:id="80" w:name="_Toc510625839"/>
      <w:r w:rsidRPr="006824F2">
        <w:rPr>
          <w:sz w:val="22"/>
          <w:lang w:val="es-CO"/>
        </w:rPr>
        <w:t>Marco de trabajo G.ES.04 Guía para la definición del catálogo de servicios de TI</w:t>
      </w:r>
      <w:bookmarkEnd w:id="79"/>
      <w:bookmarkEnd w:id="80"/>
      <w:r w:rsidRPr="006824F2">
        <w:rPr>
          <w:sz w:val="22"/>
          <w:lang w:val="es-CO"/>
        </w:rPr>
        <w:t>:</w:t>
      </w:r>
    </w:p>
    <w:p w:rsidR="006824F2" w:rsidRPr="006824F2" w:rsidRDefault="006824F2" w:rsidP="006824F2">
      <w:pPr>
        <w:pStyle w:val="Prrafodelista"/>
        <w:spacing w:line="240" w:lineRule="auto"/>
        <w:jc w:val="both"/>
        <w:rPr>
          <w:sz w:val="22"/>
          <w:lang w:val="es-CO"/>
        </w:rPr>
      </w:pPr>
      <w:r w:rsidRPr="006824F2">
        <w:rPr>
          <w:sz w:val="22"/>
          <w:lang w:val="es-CO"/>
        </w:rPr>
        <w:t xml:space="preserve">El marco de trabajo de la Guía G.ES.04 consiste en ayudar a las entidades públicas en la adopción del marco de referencia de arquitectura empresarial para la gestión de TI de Colombia. Este dominio busca que la entidad tenga un entendimiento estratégico que le permita usar la tecnología como agente de transformación de manera articulada con la estrategia corporativa, integrando las mejores prácticas, principios y actividades que provee una guía entendible para lograr la confiabilidad de las soluciones tecnológicas y servicios de TIC´s. La guía busca orientar a la Dirección de Tecnologías y Sistemas de la Información o quien haga sus veces, durante la implementación del dominio de Estrategia de TI, en particular en la construcción de un artefacto clave como es el Catálogo de servicios de TI. </w:t>
      </w:r>
    </w:p>
    <w:p w:rsidR="006824F2" w:rsidRPr="006824F2" w:rsidRDefault="006824F2" w:rsidP="006824F2">
      <w:pPr>
        <w:pStyle w:val="Prrafodelista"/>
        <w:spacing w:after="0" w:line="240" w:lineRule="auto"/>
        <w:jc w:val="both"/>
        <w:rPr>
          <w:b/>
          <w:bCs/>
          <w:sz w:val="22"/>
          <w:lang w:val="es-CO"/>
        </w:rPr>
      </w:pPr>
    </w:p>
    <w:p w:rsidR="006824F2" w:rsidRPr="006824F2" w:rsidRDefault="006824F2" w:rsidP="00774504">
      <w:pPr>
        <w:pStyle w:val="Prrafodelista"/>
        <w:numPr>
          <w:ilvl w:val="0"/>
          <w:numId w:val="12"/>
        </w:numPr>
        <w:spacing w:after="0" w:line="240" w:lineRule="auto"/>
        <w:jc w:val="both"/>
        <w:rPr>
          <w:sz w:val="22"/>
          <w:lang w:val="es-CO"/>
        </w:rPr>
      </w:pPr>
      <w:r w:rsidRPr="006824F2">
        <w:rPr>
          <w:sz w:val="22"/>
          <w:lang w:val="es-CO"/>
        </w:rPr>
        <w:t>Metodología propia</w:t>
      </w:r>
    </w:p>
    <w:p w:rsidR="006824F2" w:rsidRPr="006824F2" w:rsidRDefault="006824F2" w:rsidP="006824F2">
      <w:pPr>
        <w:pStyle w:val="Prrafodelista"/>
        <w:spacing w:after="0" w:line="240" w:lineRule="auto"/>
        <w:jc w:val="both"/>
        <w:rPr>
          <w:sz w:val="22"/>
          <w:lang w:val="es-CO"/>
        </w:rPr>
      </w:pPr>
    </w:p>
    <w:p w:rsidR="006824F2" w:rsidRPr="006824F2" w:rsidRDefault="006824F2" w:rsidP="006824F2">
      <w:pPr>
        <w:pStyle w:val="Prrafodelista"/>
        <w:spacing w:after="0" w:line="240" w:lineRule="auto"/>
        <w:jc w:val="both"/>
        <w:rPr>
          <w:sz w:val="22"/>
          <w:lang w:val="es-CO"/>
        </w:rPr>
      </w:pPr>
      <w:r w:rsidRPr="006824F2">
        <w:rPr>
          <w:sz w:val="22"/>
          <w:lang w:val="es-CO"/>
        </w:rPr>
        <w:t xml:space="preserve">Las actividades realizadas, para la creación del Catálogo de Servicios de TIC´s fueron las siguientes: </w:t>
      </w:r>
    </w:p>
    <w:p w:rsidR="006824F2" w:rsidRPr="006824F2" w:rsidRDefault="006824F2" w:rsidP="00774504">
      <w:pPr>
        <w:pStyle w:val="Prrafodelista"/>
        <w:numPr>
          <w:ilvl w:val="1"/>
          <w:numId w:val="12"/>
        </w:numPr>
        <w:spacing w:line="240" w:lineRule="auto"/>
        <w:jc w:val="both"/>
        <w:rPr>
          <w:sz w:val="22"/>
          <w:lang w:val="es-CO"/>
        </w:rPr>
      </w:pPr>
      <w:r w:rsidRPr="006824F2">
        <w:rPr>
          <w:sz w:val="22"/>
          <w:lang w:val="es-CO"/>
        </w:rPr>
        <w:t xml:space="preserve">Identificar los servicios actuales que brinda el Área de Tecnologías y Sistemas de Información del INSOR. </w:t>
      </w:r>
    </w:p>
    <w:p w:rsidR="006824F2" w:rsidRPr="006824F2" w:rsidRDefault="006824F2" w:rsidP="00774504">
      <w:pPr>
        <w:pStyle w:val="Prrafodelista"/>
        <w:numPr>
          <w:ilvl w:val="1"/>
          <w:numId w:val="12"/>
        </w:numPr>
        <w:spacing w:line="240" w:lineRule="auto"/>
        <w:jc w:val="both"/>
        <w:rPr>
          <w:sz w:val="22"/>
          <w:lang w:val="es-CO"/>
        </w:rPr>
      </w:pPr>
      <w:r w:rsidRPr="006824F2">
        <w:rPr>
          <w:sz w:val="22"/>
          <w:lang w:val="es-CO"/>
        </w:rPr>
        <w:t>Implementar Plantilla para el levantamiento de servicios de Tecnología e Información</w:t>
      </w:r>
      <w:r w:rsidRPr="006824F2">
        <w:rPr>
          <w:rStyle w:val="Refdenotaalpie"/>
          <w:sz w:val="22"/>
          <w:lang w:val="es-CO"/>
        </w:rPr>
        <w:footnoteReference w:id="2"/>
      </w:r>
      <w:r w:rsidRPr="006824F2">
        <w:rPr>
          <w:sz w:val="22"/>
          <w:lang w:val="es-CO"/>
        </w:rPr>
        <w:t xml:space="preserve">. </w:t>
      </w:r>
    </w:p>
    <w:p w:rsidR="006824F2" w:rsidRPr="006824F2" w:rsidRDefault="006824F2" w:rsidP="00774504">
      <w:pPr>
        <w:pStyle w:val="Prrafodelista"/>
        <w:numPr>
          <w:ilvl w:val="1"/>
          <w:numId w:val="12"/>
        </w:numPr>
        <w:spacing w:line="240" w:lineRule="auto"/>
        <w:jc w:val="both"/>
        <w:rPr>
          <w:sz w:val="22"/>
          <w:lang w:val="es-CO"/>
        </w:rPr>
      </w:pPr>
      <w:r w:rsidRPr="006824F2">
        <w:rPr>
          <w:sz w:val="22"/>
          <w:lang w:val="es-CO"/>
        </w:rPr>
        <w:t xml:space="preserve">Revisión del Catálogo de Servicios por parte del Área de Gestión de TI. </w:t>
      </w:r>
    </w:p>
    <w:p w:rsidR="006824F2" w:rsidRPr="006824F2" w:rsidRDefault="006824F2" w:rsidP="00774504">
      <w:pPr>
        <w:pStyle w:val="Prrafodelista"/>
        <w:numPr>
          <w:ilvl w:val="1"/>
          <w:numId w:val="12"/>
        </w:numPr>
        <w:spacing w:line="240" w:lineRule="auto"/>
        <w:jc w:val="both"/>
        <w:rPr>
          <w:sz w:val="22"/>
          <w:lang w:val="es-CO"/>
        </w:rPr>
      </w:pPr>
      <w:r w:rsidRPr="006824F2">
        <w:rPr>
          <w:sz w:val="22"/>
          <w:lang w:val="es-CO"/>
        </w:rPr>
        <w:t>Liberación y publicación del Catálogo de Servicios de TIC´s.</w:t>
      </w:r>
    </w:p>
    <w:p w:rsidR="006824F2" w:rsidRPr="006824F2" w:rsidRDefault="006824F2" w:rsidP="006824F2">
      <w:pPr>
        <w:pStyle w:val="Ttulo3"/>
        <w:rPr>
          <w:rFonts w:ascii="Verdana" w:eastAsiaTheme="minorHAnsi" w:hAnsi="Verdana" w:cs="CIDFont+F1"/>
          <w:sz w:val="22"/>
          <w:szCs w:val="22"/>
          <w:lang w:val="es-CO" w:eastAsia="en-US"/>
        </w:rPr>
      </w:pPr>
      <w:bookmarkStart w:id="81" w:name="_Toc154737840"/>
      <w:bookmarkEnd w:id="72"/>
      <w:r w:rsidRPr="006824F2">
        <w:rPr>
          <w:rFonts w:ascii="Verdana" w:eastAsiaTheme="minorHAnsi" w:hAnsi="Verdana" w:cs="CIDFont+F1"/>
          <w:sz w:val="22"/>
          <w:szCs w:val="22"/>
          <w:lang w:val="es-CO" w:eastAsia="en-US"/>
        </w:rPr>
        <w:t>7.6.4. Mesa de servicios de TI</w:t>
      </w:r>
      <w:bookmarkEnd w:id="81"/>
    </w:p>
    <w:p w:rsidR="006824F2" w:rsidRPr="006824F2" w:rsidRDefault="006824F2" w:rsidP="006824F2">
      <w:pPr>
        <w:autoSpaceDE w:val="0"/>
        <w:autoSpaceDN w:val="0"/>
        <w:adjustRightInd w:val="0"/>
        <w:spacing w:line="240" w:lineRule="auto"/>
        <w:rPr>
          <w:rFonts w:ascii="Verdana" w:hAnsi="Verdana" w:cs="CIDFont+F1"/>
        </w:rPr>
      </w:pP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cs="CIDFont+F2"/>
        </w:rPr>
        <w:t>El catálogo de servicios de TI se encuentra definido en la herramienta que soporta la gestión de la mesa de servicios administrada por la Oficina Asesora de Planeación y Sistemas, y será actualizado teniendo en cuenta los lineamientos definidos por el Ministerio de Tecnologías de la Información y las Comunicaciones – MINTIC para tal fin.</w:t>
      </w:r>
    </w:p>
    <w:p w:rsidR="006824F2" w:rsidRPr="006824F2" w:rsidRDefault="006824F2" w:rsidP="006824F2">
      <w:pPr>
        <w:autoSpaceDE w:val="0"/>
        <w:autoSpaceDN w:val="0"/>
        <w:adjustRightInd w:val="0"/>
        <w:spacing w:line="240" w:lineRule="auto"/>
        <w:jc w:val="both"/>
        <w:rPr>
          <w:rFonts w:ascii="Verdana" w:hAnsi="Verdana" w:cs="CIDFont+F2"/>
        </w:rPr>
      </w:pPr>
    </w:p>
    <w:p w:rsidR="006824F2" w:rsidRPr="006824F2" w:rsidRDefault="006824F2" w:rsidP="006824F2">
      <w:pPr>
        <w:autoSpaceDE w:val="0"/>
        <w:autoSpaceDN w:val="0"/>
        <w:adjustRightInd w:val="0"/>
        <w:spacing w:line="240" w:lineRule="auto"/>
        <w:jc w:val="both"/>
        <w:rPr>
          <w:rFonts w:ascii="Verdana" w:hAnsi="Verdana" w:cs="CIDFont+F2"/>
          <w:color w:val="000000"/>
        </w:rPr>
      </w:pPr>
      <w:r w:rsidRPr="006824F2">
        <w:rPr>
          <w:rFonts w:ascii="Verdana" w:hAnsi="Verdana" w:cs="CIDFont+F2"/>
        </w:rPr>
        <w:lastRenderedPageBreak/>
        <w:t>Dichos servicios están enfocados a cumplir las necesidades de los usuarios, no solo a nivel de servicios de TI sino dándole un alcance de cubrimiento a los servicios ofrecidos por las demás áreas de apoyo canalizándolos por esta herramienta y que se clasifican por agrupaciones de la siguiente manera:</w:t>
      </w:r>
    </w:p>
    <w:p w:rsidR="006824F2" w:rsidRPr="006824F2" w:rsidRDefault="006824F2" w:rsidP="006824F2">
      <w:pPr>
        <w:autoSpaceDE w:val="0"/>
        <w:autoSpaceDN w:val="0"/>
        <w:adjustRightInd w:val="0"/>
        <w:spacing w:line="240" w:lineRule="auto"/>
        <w:rPr>
          <w:rFonts w:ascii="Verdana" w:hAnsi="Verdana" w:cs="Calibri"/>
          <w:color w:val="000000"/>
        </w:rPr>
      </w:pPr>
    </w:p>
    <w:p w:rsidR="006824F2" w:rsidRPr="006824F2" w:rsidRDefault="006824F2" w:rsidP="006824F2">
      <w:pPr>
        <w:autoSpaceDE w:val="0"/>
        <w:autoSpaceDN w:val="0"/>
        <w:adjustRightInd w:val="0"/>
        <w:spacing w:line="240" w:lineRule="auto"/>
        <w:jc w:val="both"/>
        <w:rPr>
          <w:rFonts w:ascii="Verdana" w:hAnsi="Verdana" w:cs="Verdana"/>
          <w:color w:val="000000"/>
        </w:rPr>
      </w:pPr>
      <w:r w:rsidRPr="006824F2">
        <w:rPr>
          <w:rStyle w:val="Refdenotaalpie"/>
          <w:rFonts w:ascii="Verdana" w:hAnsi="Verdana" w:cs="Verdana"/>
          <w:color w:val="000000"/>
        </w:rPr>
        <w:footnoteReference w:id="3"/>
      </w:r>
      <w:r w:rsidRPr="006824F2">
        <w:rPr>
          <w:rFonts w:ascii="Verdana" w:hAnsi="Verdana" w:cs="Verdana"/>
          <w:color w:val="000000"/>
        </w:rPr>
        <w:t xml:space="preserve">El servicio de </w:t>
      </w:r>
      <w:r w:rsidRPr="006824F2">
        <w:rPr>
          <w:rFonts w:ascii="Verdana" w:hAnsi="Verdana" w:cs="Verdana"/>
          <w:i/>
          <w:iCs/>
          <w:color w:val="000000"/>
        </w:rPr>
        <w:t xml:space="preserve">“Incidencias” </w:t>
      </w:r>
      <w:r w:rsidRPr="006824F2">
        <w:rPr>
          <w:rFonts w:ascii="Verdana" w:hAnsi="Verdana" w:cs="Verdana"/>
          <w:color w:val="000000"/>
        </w:rPr>
        <w:t xml:space="preserve">se concibe como el desarrollo de actividades y tareas con el objetivo de restablecer el servicio indicado tan pronto sea posible y dentro de lo acordado o al menos proporcionar una respuesta clara y que refleje un diagnóstico fiable, así como actividades de solución comprometidas. </w:t>
      </w:r>
    </w:p>
    <w:p w:rsidR="006824F2" w:rsidRPr="006824F2" w:rsidRDefault="006824F2" w:rsidP="006824F2">
      <w:pPr>
        <w:autoSpaceDE w:val="0"/>
        <w:autoSpaceDN w:val="0"/>
        <w:adjustRightInd w:val="0"/>
        <w:spacing w:line="240" w:lineRule="auto"/>
        <w:jc w:val="both"/>
        <w:rPr>
          <w:rFonts w:ascii="Verdana" w:hAnsi="Verdana" w:cs="Calibri"/>
          <w:color w:val="000000"/>
        </w:rPr>
      </w:pPr>
    </w:p>
    <w:p w:rsidR="006824F2" w:rsidRPr="006824F2" w:rsidRDefault="006824F2" w:rsidP="006824F2">
      <w:pPr>
        <w:autoSpaceDE w:val="0"/>
        <w:autoSpaceDN w:val="0"/>
        <w:adjustRightInd w:val="0"/>
        <w:spacing w:line="240" w:lineRule="auto"/>
        <w:jc w:val="both"/>
        <w:rPr>
          <w:rFonts w:ascii="Verdana" w:hAnsi="Verdana" w:cs="Verdana"/>
          <w:color w:val="000000"/>
        </w:rPr>
      </w:pPr>
      <w:r w:rsidRPr="006824F2">
        <w:rPr>
          <w:rFonts w:ascii="Verdana" w:hAnsi="Verdana" w:cs="Verdana"/>
          <w:color w:val="000000"/>
        </w:rPr>
        <w:t xml:space="preserve">Se entiende como restablecimiento del servicio, la capacidad que tendrá el usuario para poder continuar con sus actividades laborales, así esto signifique la no solución definitiva del evento, pero sí la entrega al menos de una solución temporal. </w:t>
      </w:r>
    </w:p>
    <w:p w:rsidR="006824F2" w:rsidRPr="006824F2" w:rsidRDefault="006824F2" w:rsidP="006824F2">
      <w:pPr>
        <w:autoSpaceDE w:val="0"/>
        <w:autoSpaceDN w:val="0"/>
        <w:adjustRightInd w:val="0"/>
        <w:spacing w:line="240" w:lineRule="auto"/>
        <w:jc w:val="both"/>
        <w:rPr>
          <w:rFonts w:ascii="Verdana" w:hAnsi="Verdana" w:cs="Calibri"/>
          <w:color w:val="000000"/>
        </w:rPr>
      </w:pPr>
    </w:p>
    <w:p w:rsidR="006824F2" w:rsidRPr="006824F2" w:rsidRDefault="006824F2" w:rsidP="006824F2">
      <w:pPr>
        <w:autoSpaceDE w:val="0"/>
        <w:autoSpaceDN w:val="0"/>
        <w:adjustRightInd w:val="0"/>
        <w:spacing w:line="240" w:lineRule="auto"/>
        <w:jc w:val="both"/>
        <w:rPr>
          <w:rFonts w:ascii="Verdana" w:hAnsi="Verdana" w:cs="Verdana"/>
          <w:color w:val="000000"/>
        </w:rPr>
      </w:pPr>
      <w:r w:rsidRPr="006824F2">
        <w:rPr>
          <w:rFonts w:ascii="Verdana" w:hAnsi="Verdana" w:cs="Verdana"/>
          <w:color w:val="000000"/>
        </w:rPr>
        <w:t xml:space="preserve">El servicio de </w:t>
      </w:r>
      <w:r w:rsidRPr="006824F2">
        <w:rPr>
          <w:rFonts w:ascii="Verdana" w:hAnsi="Verdana" w:cs="Verdana"/>
          <w:i/>
          <w:iCs/>
          <w:color w:val="000000"/>
        </w:rPr>
        <w:t xml:space="preserve">“Requerimientos” </w:t>
      </w:r>
      <w:r w:rsidRPr="006824F2">
        <w:rPr>
          <w:rFonts w:ascii="Verdana" w:hAnsi="Verdana" w:cs="Verdana"/>
          <w:color w:val="000000"/>
        </w:rPr>
        <w:t xml:space="preserve">se concibe como el desarrollo de actividades y tareas con el objetivo de atender las solicitudes del usuario que no impliquen detención del servicio tecnológico, pero que requiere atención tan pronto sea posible y dentro del tiempo acordado. </w:t>
      </w:r>
      <w:bookmarkStart w:id="82" w:name="_Toc488047558"/>
    </w:p>
    <w:p w:rsidR="006824F2" w:rsidRPr="006824F2" w:rsidRDefault="006824F2" w:rsidP="006824F2">
      <w:pPr>
        <w:autoSpaceDE w:val="0"/>
        <w:autoSpaceDN w:val="0"/>
        <w:adjustRightInd w:val="0"/>
        <w:spacing w:line="240" w:lineRule="auto"/>
        <w:jc w:val="both"/>
        <w:rPr>
          <w:rFonts w:ascii="Verdana" w:eastAsia="Calibri" w:hAnsi="Verdana"/>
          <w:color w:val="000000" w:themeColor="text1"/>
        </w:rPr>
      </w:pPr>
    </w:p>
    <w:p w:rsidR="006824F2" w:rsidRPr="006824F2" w:rsidRDefault="006824F2" w:rsidP="006824F2">
      <w:pPr>
        <w:spacing w:line="240" w:lineRule="auto"/>
        <w:rPr>
          <w:rFonts w:ascii="Verdana" w:eastAsia="Calibri" w:hAnsi="Verdana"/>
          <w:b/>
          <w:bCs/>
        </w:rPr>
      </w:pPr>
      <w:r w:rsidRPr="006824F2">
        <w:rPr>
          <w:rFonts w:ascii="Verdana" w:eastAsia="Calibri" w:hAnsi="Verdana"/>
        </w:rPr>
        <w:t>A continuación, se describe el modelo aplicado para mesa de servicio:</w:t>
      </w:r>
      <w:bookmarkEnd w:id="82"/>
    </w:p>
    <w:p w:rsidR="006824F2" w:rsidRPr="006824F2" w:rsidRDefault="006824F2" w:rsidP="006824F2">
      <w:pPr>
        <w:spacing w:line="240" w:lineRule="auto"/>
        <w:rPr>
          <w:rFonts w:ascii="Verdana" w:hAnsi="Verdana"/>
        </w:rPr>
      </w:pPr>
      <w:r w:rsidRPr="006824F2">
        <w:rPr>
          <w:rFonts w:ascii="Verdana" w:hAnsi="Verdana"/>
          <w:noProof/>
          <w:lang w:eastAsia="es-CO"/>
        </w:rPr>
        <w:drawing>
          <wp:anchor distT="0" distB="0" distL="114300" distR="114300" simplePos="0" relativeHeight="251665920" behindDoc="1" locked="0" layoutInCell="1" allowOverlap="1" wp14:anchorId="2FFC1E26" wp14:editId="761D723D">
            <wp:simplePos x="0" y="0"/>
            <wp:positionH relativeFrom="margin">
              <wp:align>left</wp:align>
            </wp:positionH>
            <wp:positionV relativeFrom="paragraph">
              <wp:posOffset>209862</wp:posOffset>
            </wp:positionV>
            <wp:extent cx="5457825" cy="2950210"/>
            <wp:effectExtent l="0" t="0" r="0" b="2540"/>
            <wp:wrapTight wrapText="bothSides">
              <wp:wrapPolygon edited="0">
                <wp:start x="0" y="0"/>
                <wp:lineTo x="0" y="21479"/>
                <wp:lineTo x="21487" y="21479"/>
                <wp:lineTo x="21487" y="0"/>
                <wp:lineTo x="0" y="0"/>
              </wp:wrapPolygon>
            </wp:wrapTight>
            <wp:docPr id="138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4231" cy="2964754"/>
                    </a:xfrm>
                    <a:prstGeom prst="rect">
                      <a:avLst/>
                    </a:prstGeom>
                  </pic:spPr>
                </pic:pic>
              </a:graphicData>
            </a:graphic>
            <wp14:sizeRelH relativeFrom="margin">
              <wp14:pctWidth>0</wp14:pctWidth>
            </wp14:sizeRelH>
            <wp14:sizeRelV relativeFrom="margin">
              <wp14:pctHeight>0</wp14:pctHeight>
            </wp14:sizeRelV>
          </wp:anchor>
        </w:drawing>
      </w:r>
    </w:p>
    <w:p w:rsidR="006824F2" w:rsidRPr="006824F2" w:rsidRDefault="006824F2" w:rsidP="006824F2">
      <w:pPr>
        <w:spacing w:line="240" w:lineRule="auto"/>
        <w:rPr>
          <w:rFonts w:ascii="Verdana" w:hAnsi="Verdana"/>
        </w:rPr>
      </w:pPr>
      <w:r w:rsidRPr="006824F2">
        <w:rPr>
          <w:rFonts w:ascii="Verdana" w:hAnsi="Verdana"/>
        </w:rPr>
        <w:lastRenderedPageBreak/>
        <w:t>Uso y Apropiación</w:t>
      </w:r>
    </w:p>
    <w:p w:rsidR="006824F2" w:rsidRPr="006824F2" w:rsidRDefault="006824F2" w:rsidP="006824F2">
      <w:pPr>
        <w:spacing w:line="240" w:lineRule="auto"/>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 xml:space="preserve">El INSOR consolidará su Estrategia de uso y apropiación de TI a través de la definición de responsabilidades, la definición de la oportunidad de las acciones, la implementación de acciones alineadas consecuentemente con el marco estratégico y los proyectos asociados al PETI, y el monitoreo y análisis para su mejoramiento continuo. </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Partiendo del diagnóstico de la situación actual, la entidad se encargará de analizar los indicadores de los procesos de formación y los proyectos del dominio de Uso y Apropiación TIC y con este balance procederá a coordinar la revisión de grupos de interés, incentivos, habilidades requeridas, así como la identificación de nuevos agentes y necesidades. En todo caso la estrategia planteada considerará permanentemente las siguientes actividades e instrumentos:</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center"/>
        <w:rPr>
          <w:rFonts w:ascii="Verdana" w:hAnsi="Verdana"/>
        </w:rPr>
      </w:pPr>
      <w:r w:rsidRPr="006824F2">
        <w:rPr>
          <w:rFonts w:ascii="Verdana" w:hAnsi="Verdana"/>
          <w:noProof/>
          <w:lang w:eastAsia="es-CO"/>
        </w:rPr>
        <w:drawing>
          <wp:inline distT="0" distB="0" distL="0" distR="0" wp14:anchorId="62B49794" wp14:editId="4527E7B3">
            <wp:extent cx="5414839" cy="3307080"/>
            <wp:effectExtent l="0" t="0" r="0" b="7620"/>
            <wp:docPr id="1387" name="Imagen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44286" cy="3325065"/>
                    </a:xfrm>
                    <a:prstGeom prst="rect">
                      <a:avLst/>
                    </a:prstGeom>
                  </pic:spPr>
                </pic:pic>
              </a:graphicData>
            </a:graphic>
          </wp:inline>
        </w:drawing>
      </w:r>
    </w:p>
    <w:p w:rsidR="006824F2" w:rsidRPr="006824F2" w:rsidRDefault="006824F2" w:rsidP="006824F2">
      <w:pPr>
        <w:spacing w:line="240" w:lineRule="auto"/>
        <w:jc w:val="both"/>
        <w:rPr>
          <w:rFonts w:ascii="Verdana" w:hAnsi="Verdana"/>
        </w:rPr>
      </w:pPr>
      <w:r w:rsidRPr="006824F2">
        <w:rPr>
          <w:rFonts w:ascii="Verdana" w:hAnsi="Verdana"/>
        </w:rPr>
        <w:t>Para el desarrollo de este plan se deberá tener en cuenta las siguientes etapas:</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b/>
        </w:rPr>
      </w:pPr>
      <w:r w:rsidRPr="006824F2">
        <w:rPr>
          <w:rFonts w:ascii="Verdana" w:hAnsi="Verdana"/>
          <w:b/>
        </w:rPr>
        <w:t>Etapa 1: Informar</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lastRenderedPageBreak/>
        <w:t xml:space="preserve">Informar al INSOR sobre la normatividad vigente relacionada y principales conceptos relacionados con Arquitectura Empresarial y la gestión de TI en las entidades públicas. </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En éste primer hito, los grupos de interés se familiarizarán con la terminología de Arquitectura Empresarial; incluyendo la normatividad emitida por el MinTIC relacionada con la gestión de TI en el Estado colombiano.</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b/>
        </w:rPr>
      </w:pPr>
      <w:r w:rsidRPr="006824F2">
        <w:rPr>
          <w:rFonts w:ascii="Verdana" w:hAnsi="Verdana"/>
          <w:b/>
        </w:rPr>
        <w:t>Etapa 2: Apropiar</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Apropiar el concepto de Arquitectura Empresarial con sus elementos, terminología, beneficios y roles.</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El INSOR entenderá cómo la Arquitectura Empresarial se convierte en el habilitador del cumplimiento de la estrategia de la entidad mejorando la gestión de TI; esto finalmente se verá reflejado en mejores trámites y servicios para los ciudadanos.</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b/>
        </w:rPr>
      </w:pPr>
      <w:r w:rsidRPr="006824F2">
        <w:rPr>
          <w:rFonts w:ascii="Verdana" w:hAnsi="Verdana"/>
          <w:b/>
        </w:rPr>
        <w:t>Etapa 3: Ubicar</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Identificar el estado actual del INSOR con respecto a la implementación del Marco de Referencia y las necesidades que se deben abordar desde Arquitectura Empresarial.</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Para esto el INSOR: Diligenciará los instrumentos de diagnóstico, que permitirán identificar la percepción de la gestión de TI y el nivel de cumplimiento del Marco de Referencia.</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Durante esta etapa, el equipo de sistemas que lidere la Arquitectura Empresarial brindará acompañamiento a los grupos de interés y creará los artefactos necesarios para el análisis de los resultados y ejecución de los ejercicios.</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b/>
        </w:rPr>
      </w:pPr>
      <w:r w:rsidRPr="006824F2">
        <w:rPr>
          <w:rFonts w:ascii="Verdana" w:hAnsi="Verdana"/>
          <w:b/>
        </w:rPr>
        <w:t>Etapa 4: Actuar</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Ejecutar ejercicios de Arquitectura Empresarial por cada uno de los dominios del Marco de Referencia.</w:t>
      </w:r>
    </w:p>
    <w:p w:rsidR="006824F2" w:rsidRPr="006824F2" w:rsidRDefault="006824F2" w:rsidP="006824F2">
      <w:pPr>
        <w:spacing w:line="240" w:lineRule="auto"/>
        <w:jc w:val="both"/>
        <w:rPr>
          <w:rFonts w:ascii="Verdana" w:hAnsi="Verdana"/>
        </w:rPr>
      </w:pPr>
      <w:r w:rsidRPr="006824F2">
        <w:rPr>
          <w:rFonts w:ascii="Verdana" w:hAnsi="Verdana"/>
        </w:rPr>
        <w:lastRenderedPageBreak/>
        <w:t>En este hito, el INSOR ejecutará los ejercicios de Arquitectura Empresarial por cada uno de los dominios del Marco de Referencia. Los resultados de dichos ejercicios serán incluidos en el PETI.</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b/>
        </w:rPr>
      </w:pPr>
      <w:r w:rsidRPr="006824F2">
        <w:rPr>
          <w:rFonts w:ascii="Verdana" w:hAnsi="Verdana"/>
          <w:b/>
        </w:rPr>
        <w:t>Etapa 5: Mantener</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Ejecutar ejercicios periódicos de Arquitectura Empresarial.</w:t>
      </w:r>
    </w:p>
    <w:p w:rsidR="006824F2" w:rsidRPr="006824F2" w:rsidRDefault="006824F2" w:rsidP="006824F2">
      <w:pPr>
        <w:spacing w:line="240" w:lineRule="auto"/>
        <w:jc w:val="both"/>
        <w:rPr>
          <w:rFonts w:ascii="Verdana" w:hAnsi="Verdana"/>
        </w:rPr>
      </w:pPr>
      <w:r w:rsidRPr="006824F2">
        <w:rPr>
          <w:rFonts w:ascii="Verdana" w:hAnsi="Verdana"/>
        </w:rPr>
        <w:t>En este hito del plan, los grupos de interés deberán ejecutar ejercicios periódicos de Arquitectura Empresarial y con los resultados, actualizar el plan estratégico de la entidad y el plan estratégico de tecnología de la información como mínimo una vez al año.</w:t>
      </w:r>
    </w:p>
    <w:p w:rsidR="006824F2" w:rsidRPr="006824F2" w:rsidRDefault="006824F2" w:rsidP="006824F2">
      <w:pPr>
        <w:spacing w:line="240" w:lineRule="auto"/>
        <w:jc w:val="both"/>
        <w:rPr>
          <w:rFonts w:ascii="Verdana" w:hAnsi="Verdana"/>
          <w:b/>
        </w:rPr>
      </w:pPr>
    </w:p>
    <w:p w:rsidR="006824F2" w:rsidRPr="006824F2" w:rsidRDefault="006824F2" w:rsidP="006824F2">
      <w:pPr>
        <w:spacing w:line="240" w:lineRule="auto"/>
        <w:jc w:val="both"/>
        <w:rPr>
          <w:rFonts w:ascii="Verdana" w:hAnsi="Verdana"/>
          <w:b/>
        </w:rPr>
      </w:pPr>
      <w:r w:rsidRPr="006824F2">
        <w:rPr>
          <w:rFonts w:ascii="Verdana" w:hAnsi="Verdana"/>
          <w:b/>
        </w:rPr>
        <w:t>Etapa 6: Monitorear</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Monitorear el impacto de los ejercicios de Arquitectura Empresarial.</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En el último hito del plan, el INSOR debe hacer seguimiento a la implementación de los resultados de los ejercicios de Arquitectura Empresarial y buscar la generación de la capacidad de arquitectura en la entidad.</w:t>
      </w:r>
    </w:p>
    <w:p w:rsidR="006824F2" w:rsidRPr="006824F2" w:rsidRDefault="006824F2" w:rsidP="006824F2">
      <w:pPr>
        <w:spacing w:line="240" w:lineRule="auto"/>
        <w:jc w:val="both"/>
        <w:rPr>
          <w:rFonts w:ascii="Verdana" w:hAnsi="Verdana"/>
        </w:rPr>
      </w:pPr>
    </w:p>
    <w:p w:rsidR="006824F2" w:rsidRPr="006824F2" w:rsidRDefault="006824F2" w:rsidP="006824F2">
      <w:pPr>
        <w:pStyle w:val="Ttulo2"/>
        <w:rPr>
          <w:rFonts w:ascii="Verdana" w:hAnsi="Verdana"/>
          <w:sz w:val="22"/>
          <w:szCs w:val="22"/>
        </w:rPr>
      </w:pPr>
      <w:bookmarkStart w:id="83" w:name="_Toc154737841"/>
      <w:r w:rsidRPr="006824F2">
        <w:rPr>
          <w:rFonts w:ascii="Verdana" w:hAnsi="Verdana"/>
          <w:sz w:val="22"/>
          <w:szCs w:val="22"/>
        </w:rPr>
        <w:t>7.7. Accesibilidad Web</w:t>
      </w:r>
      <w:bookmarkEnd w:id="83"/>
    </w:p>
    <w:p w:rsidR="006824F2" w:rsidRPr="006824F2" w:rsidRDefault="006824F2" w:rsidP="006824F2">
      <w:pPr>
        <w:spacing w:line="240" w:lineRule="auto"/>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La entidad como sujeto obligado deberán cumplir mínimo con los criterios de accesibilidad web, de nivel A, AA y AAA de conformidad, con los definidos en la NTC5854 la cual está basada en los estándares AA de la Guía de Accesibilidad de Contenidos Web (Web Content Accesibillity Guidelines - WCAG) en la versión 2.1, expedida por el World Web Consortium (W3C), que incluye indicaciones sobre cómo hacer el contenido accesible para la mayor parte de los usuarios de los sitios web, independientemente de condiciones personales, tecnológicas o del ambiente en que se encuentren. La entidad deberá adoptar los lineamientos dispuestos en el presente anexo técnico sobre Directrices de Accesibilidad Web en todos los procesos de actualización, estructuración y reestructuración, diseño y rediseño de sus sedes electrónicas, ventanillas únicas, portales específicos de programas transversales del Estado y demás sitios web, así como de los contenidos existentes en esas.</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Serán principios que orienten la accesibilidad web, los siguientes:</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lastRenderedPageBreak/>
        <w:t>Perceptible: La información y los componentes de la interfaz de usuario deben ser puestas a disposición de los usuarios de manera que puedan percibirlos, incluyendo alternativas de texto, subtítulos, contenido distinguible, uso del color, entre otros aspectos.</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Operable: Los componentes de interfaz de usuario y la navegación deben facilitar el acceso, uso y operación por parte de los usuarios, incluyendo teclado accesible, órdenes mediante voz, pantallas táctiles, entre otros aspectos.</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Comprensible: La información/textos deben ser legibles y claros (lenguaje claro), y el funcionamiento de la interfaz facilité que el contenido sea predecible para los usuarios.</w:t>
      </w:r>
    </w:p>
    <w:p w:rsidR="006824F2" w:rsidRPr="006824F2" w:rsidRDefault="006824F2" w:rsidP="006824F2">
      <w:pPr>
        <w:spacing w:line="240" w:lineRule="auto"/>
        <w:jc w:val="both"/>
        <w:rPr>
          <w:rFonts w:ascii="Verdana" w:hAnsi="Verdana"/>
        </w:rPr>
      </w:pPr>
    </w:p>
    <w:p w:rsidR="006824F2" w:rsidRDefault="006824F2" w:rsidP="006824F2">
      <w:pPr>
        <w:spacing w:line="240" w:lineRule="auto"/>
        <w:jc w:val="both"/>
        <w:rPr>
          <w:rFonts w:ascii="Verdana" w:hAnsi="Verdana"/>
        </w:rPr>
      </w:pPr>
      <w:r w:rsidRPr="006824F2">
        <w:rPr>
          <w:rFonts w:ascii="Verdana" w:hAnsi="Verdana"/>
        </w:rPr>
        <w:t>Robusto: El contenido web debe permitir ser interpretado por una amplia gama de los usuarios y las tecnologías de asistencia para la accesibilidad al usuario, incluyendo las ayudas técnicas.</w:t>
      </w:r>
    </w:p>
    <w:p w:rsidR="007C334A" w:rsidRPr="006824F2" w:rsidRDefault="007C334A" w:rsidP="006824F2">
      <w:pPr>
        <w:spacing w:line="240" w:lineRule="auto"/>
        <w:jc w:val="both"/>
        <w:rPr>
          <w:rFonts w:ascii="Verdana" w:hAnsi="Verdana"/>
        </w:rPr>
      </w:pPr>
    </w:p>
    <w:p w:rsidR="006824F2" w:rsidRPr="006824F2" w:rsidRDefault="006824F2" w:rsidP="006824F2">
      <w:pPr>
        <w:pStyle w:val="Ttulo1"/>
        <w:rPr>
          <w:rFonts w:ascii="Verdana" w:hAnsi="Verdana"/>
          <w:sz w:val="22"/>
          <w:szCs w:val="22"/>
        </w:rPr>
      </w:pPr>
      <w:bookmarkStart w:id="84" w:name="_Toc154737842"/>
      <w:r w:rsidRPr="006824F2">
        <w:rPr>
          <w:rFonts w:ascii="Verdana" w:hAnsi="Verdana"/>
          <w:sz w:val="22"/>
          <w:szCs w:val="22"/>
        </w:rPr>
        <w:t>8</w:t>
      </w:r>
      <w:r w:rsidR="007C334A">
        <w:rPr>
          <w:rFonts w:ascii="Verdana" w:hAnsi="Verdana"/>
          <w:sz w:val="22"/>
          <w:szCs w:val="22"/>
        </w:rPr>
        <w:t>.</w:t>
      </w:r>
      <w:r w:rsidRPr="006824F2">
        <w:rPr>
          <w:rFonts w:ascii="Verdana" w:hAnsi="Verdana"/>
          <w:sz w:val="22"/>
          <w:szCs w:val="22"/>
        </w:rPr>
        <w:t xml:space="preserve"> MODELO DE PLANEACIÓN</w:t>
      </w:r>
      <w:bookmarkEnd w:id="84"/>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lang w:val="es-ES"/>
        </w:rPr>
      </w:pPr>
      <w:r w:rsidRPr="006824F2">
        <w:rPr>
          <w:rFonts w:ascii="Verdana" w:hAnsi="Verdana"/>
          <w:lang w:val="es-ES"/>
        </w:rPr>
        <w:t>A continuación, se presenta el modelo de planeación que sustenta el presente PETI. Se incluyen los diversos elementos que permiten operar las acciones estratégicas de gestión de TI en la entidad.</w:t>
      </w:r>
    </w:p>
    <w:p w:rsidR="006824F2" w:rsidRPr="006824F2" w:rsidRDefault="006824F2" w:rsidP="006824F2">
      <w:pPr>
        <w:spacing w:line="240" w:lineRule="auto"/>
        <w:jc w:val="both"/>
        <w:rPr>
          <w:rFonts w:ascii="Verdana" w:hAnsi="Verdana"/>
        </w:rPr>
      </w:pPr>
    </w:p>
    <w:p w:rsidR="006824F2" w:rsidRPr="006824F2" w:rsidRDefault="006824F2" w:rsidP="006824F2">
      <w:pPr>
        <w:pStyle w:val="Ttulo2"/>
        <w:rPr>
          <w:rFonts w:ascii="Verdana" w:hAnsi="Verdana"/>
          <w:sz w:val="22"/>
          <w:szCs w:val="22"/>
        </w:rPr>
      </w:pPr>
      <w:bookmarkStart w:id="85" w:name="_Toc154737843"/>
      <w:r w:rsidRPr="006824F2">
        <w:rPr>
          <w:rFonts w:ascii="Verdana" w:hAnsi="Verdana"/>
          <w:sz w:val="22"/>
          <w:szCs w:val="22"/>
        </w:rPr>
        <w:t>8.1 Lineamientos y/o principios que rigen el plan estratégico de TIC</w:t>
      </w:r>
      <w:bookmarkEnd w:id="85"/>
      <w:r w:rsidRPr="006824F2">
        <w:rPr>
          <w:rFonts w:ascii="Verdana" w:hAnsi="Verdana"/>
          <w:sz w:val="22"/>
          <w:szCs w:val="22"/>
        </w:rPr>
        <w:t xml:space="preserve"> </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La definición y ejecución del PETI en el INSOR tiene como referente permanente los lineamientos establecidos por el MINTIC a través del Marco de Referencia de Arquitectura Empresarial en cada uno de sus 6 dominios. Así mismo, se observan plenamente los lineamientos establecidos por la Estrategia de Gobierno Digital.</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Adicionalmente, se observarán permanentemente como principios en la formulación e implementación del PETI:</w:t>
      </w:r>
    </w:p>
    <w:p w:rsidR="006824F2" w:rsidRPr="006824F2" w:rsidRDefault="006824F2" w:rsidP="006824F2">
      <w:pPr>
        <w:spacing w:line="240" w:lineRule="auto"/>
        <w:jc w:val="both"/>
        <w:rPr>
          <w:rFonts w:ascii="Verdana" w:hAnsi="Verdana"/>
        </w:rPr>
      </w:pPr>
    </w:p>
    <w:p w:rsidR="006824F2" w:rsidRPr="006824F2" w:rsidRDefault="006824F2" w:rsidP="00774504">
      <w:pPr>
        <w:pStyle w:val="Prrafodelista"/>
        <w:numPr>
          <w:ilvl w:val="0"/>
          <w:numId w:val="14"/>
        </w:numPr>
        <w:spacing w:after="120" w:line="240" w:lineRule="auto"/>
        <w:ind w:left="1077"/>
        <w:contextualSpacing w:val="0"/>
        <w:jc w:val="both"/>
        <w:rPr>
          <w:sz w:val="22"/>
          <w:lang w:val="es-ES_tradnl"/>
        </w:rPr>
      </w:pPr>
      <w:r w:rsidRPr="006824F2">
        <w:rPr>
          <w:sz w:val="22"/>
          <w:lang w:val="es-ES_tradnl"/>
        </w:rPr>
        <w:t>La tecnología no es un fin en sí misma en tanto se pone al servicio del cumplimiento de las metas estratégicas y de gestión de la organización.</w:t>
      </w:r>
    </w:p>
    <w:p w:rsidR="006824F2" w:rsidRPr="006824F2" w:rsidRDefault="006824F2" w:rsidP="00774504">
      <w:pPr>
        <w:pStyle w:val="Prrafodelista"/>
        <w:numPr>
          <w:ilvl w:val="0"/>
          <w:numId w:val="14"/>
        </w:numPr>
        <w:spacing w:after="120" w:line="240" w:lineRule="auto"/>
        <w:ind w:left="1077"/>
        <w:contextualSpacing w:val="0"/>
        <w:jc w:val="both"/>
        <w:rPr>
          <w:sz w:val="22"/>
          <w:lang w:val="es-ES_tradnl"/>
        </w:rPr>
      </w:pPr>
      <w:r w:rsidRPr="006824F2">
        <w:rPr>
          <w:sz w:val="22"/>
          <w:lang w:val="es-ES_tradnl"/>
        </w:rPr>
        <w:lastRenderedPageBreak/>
        <w:t>El compromiso y apropiación de la gestión de tecnologías de la información por parte de la alta dirección permitirá optimizar el uso de los recursos destinados a tecnología.</w:t>
      </w:r>
    </w:p>
    <w:p w:rsidR="006824F2" w:rsidRPr="006824F2" w:rsidRDefault="006824F2" w:rsidP="00774504">
      <w:pPr>
        <w:pStyle w:val="Prrafodelista"/>
        <w:numPr>
          <w:ilvl w:val="0"/>
          <w:numId w:val="14"/>
        </w:numPr>
        <w:spacing w:after="120" w:line="240" w:lineRule="auto"/>
        <w:ind w:left="1077"/>
        <w:contextualSpacing w:val="0"/>
        <w:jc w:val="both"/>
        <w:rPr>
          <w:sz w:val="22"/>
          <w:lang w:val="es-ES_tradnl"/>
        </w:rPr>
      </w:pPr>
      <w:r w:rsidRPr="006824F2">
        <w:rPr>
          <w:sz w:val="22"/>
          <w:lang w:val="es-ES_tradnl"/>
        </w:rPr>
        <w:t>El PETI se considerará un instrumento dinámico que estará en permanente condición de actualización con el objeto de maximizar su generación de valor para la entidad.</w:t>
      </w:r>
    </w:p>
    <w:p w:rsidR="006824F2" w:rsidRPr="006824F2" w:rsidRDefault="006824F2" w:rsidP="00774504">
      <w:pPr>
        <w:pStyle w:val="Prrafodelista"/>
        <w:numPr>
          <w:ilvl w:val="0"/>
          <w:numId w:val="14"/>
        </w:numPr>
        <w:spacing w:after="120" w:line="240" w:lineRule="auto"/>
        <w:ind w:left="1077"/>
        <w:contextualSpacing w:val="0"/>
        <w:jc w:val="both"/>
        <w:rPr>
          <w:sz w:val="22"/>
          <w:lang w:val="es-ES_tradnl"/>
        </w:rPr>
      </w:pPr>
      <w:r w:rsidRPr="006824F2">
        <w:rPr>
          <w:sz w:val="22"/>
          <w:lang w:val="es-ES_tradnl"/>
        </w:rPr>
        <w:t>El PETI se implementará a partir de los recursos disponibles en el INSOR para tal fin y en todo caso se buscarán permanentemente fuentes de transferencia tecnológica y cooperación técnica y financiera que puedan apoyar su ejecución.</w:t>
      </w:r>
    </w:p>
    <w:p w:rsidR="006824F2" w:rsidRPr="006824F2" w:rsidRDefault="006824F2" w:rsidP="006824F2">
      <w:pPr>
        <w:spacing w:line="240" w:lineRule="auto"/>
        <w:jc w:val="both"/>
        <w:rPr>
          <w:rFonts w:ascii="Verdana" w:hAnsi="Verdana"/>
        </w:rPr>
      </w:pPr>
    </w:p>
    <w:p w:rsidR="006824F2" w:rsidRPr="006824F2" w:rsidRDefault="006824F2" w:rsidP="006824F2">
      <w:pPr>
        <w:pStyle w:val="Ttulo2"/>
        <w:rPr>
          <w:rFonts w:ascii="Verdana" w:hAnsi="Verdana"/>
          <w:sz w:val="22"/>
          <w:szCs w:val="22"/>
        </w:rPr>
      </w:pPr>
      <w:bookmarkStart w:id="86" w:name="_Toc154737844"/>
      <w:r w:rsidRPr="006824F2">
        <w:rPr>
          <w:rFonts w:ascii="Verdana" w:hAnsi="Verdana"/>
          <w:sz w:val="22"/>
          <w:szCs w:val="22"/>
        </w:rPr>
        <w:t>8.2 Estructura de actividades estratégicas</w:t>
      </w:r>
      <w:bookmarkEnd w:id="86"/>
    </w:p>
    <w:p w:rsidR="006824F2" w:rsidRPr="006824F2" w:rsidRDefault="006824F2" w:rsidP="006824F2">
      <w:pPr>
        <w:spacing w:line="240" w:lineRule="auto"/>
        <w:jc w:val="both"/>
        <w:rPr>
          <w:rFonts w:ascii="Verdana" w:hAnsi="Verdana"/>
        </w:rPr>
      </w:pPr>
    </w:p>
    <w:p w:rsidR="006824F2" w:rsidRPr="006824F2" w:rsidRDefault="006824F2" w:rsidP="006824F2">
      <w:pPr>
        <w:autoSpaceDE w:val="0"/>
        <w:autoSpaceDN w:val="0"/>
        <w:adjustRightInd w:val="0"/>
        <w:spacing w:line="240" w:lineRule="auto"/>
        <w:jc w:val="both"/>
        <w:rPr>
          <w:rFonts w:ascii="Verdana" w:hAnsi="Verdana"/>
        </w:rPr>
      </w:pPr>
      <w:r w:rsidRPr="006824F2">
        <w:rPr>
          <w:rFonts w:ascii="Verdana" w:hAnsi="Verdana" w:cs="CIDFont+F2"/>
        </w:rPr>
        <w:t>Actualmente, se encuentra en proceso de implementación las tácticas como actividades específicas que se ejecutarán para el cumplimiento de los objetivos de TI.</w:t>
      </w:r>
    </w:p>
    <w:p w:rsidR="006824F2" w:rsidRPr="006824F2" w:rsidRDefault="006824F2" w:rsidP="006824F2">
      <w:pPr>
        <w:spacing w:line="240" w:lineRule="auto"/>
        <w:jc w:val="both"/>
        <w:rPr>
          <w:rFonts w:ascii="Verdana" w:hAnsi="Verdana"/>
        </w:rPr>
      </w:pPr>
      <w:r w:rsidRPr="006824F2">
        <w:rPr>
          <w:rFonts w:ascii="Verdana" w:hAnsi="Verdana"/>
        </w:rPr>
        <w:t xml:space="preserve"> </w:t>
      </w:r>
    </w:p>
    <w:p w:rsidR="006824F2" w:rsidRPr="006824F2" w:rsidRDefault="006824F2" w:rsidP="006824F2">
      <w:pPr>
        <w:pStyle w:val="Ttulo2"/>
        <w:rPr>
          <w:rFonts w:ascii="Verdana" w:hAnsi="Verdana"/>
          <w:sz w:val="22"/>
          <w:szCs w:val="22"/>
        </w:rPr>
      </w:pPr>
      <w:bookmarkStart w:id="87" w:name="_Toc154737845"/>
      <w:r w:rsidRPr="006824F2">
        <w:rPr>
          <w:rFonts w:ascii="Verdana" w:hAnsi="Verdana"/>
          <w:sz w:val="22"/>
          <w:szCs w:val="22"/>
        </w:rPr>
        <w:t>8.3 Plan maestro o Mapa de Ruta y definición de indicadores</w:t>
      </w:r>
      <w:bookmarkEnd w:id="87"/>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 xml:space="preserve">A continuación, se presenta el plan de implementación definido para las líneas de proyecto priorizadas. En todo caso el plan se concretará a través de los planes de acción de la entidad y teniendo en cuenta la disponibilidad de recursos anual resultante del ejercicio de planeación presupuestal y gestión de recursos de cooperación por parte del INSOR. </w:t>
      </w:r>
    </w:p>
    <w:p w:rsidR="006824F2" w:rsidRPr="006824F2" w:rsidRDefault="006824F2" w:rsidP="006824F2">
      <w:pPr>
        <w:spacing w:line="240" w:lineRule="auto"/>
        <w:jc w:val="both"/>
        <w:rPr>
          <w:rFonts w:ascii="Verdana" w:hAnsi="Verdana"/>
        </w:rPr>
      </w:pPr>
    </w:p>
    <w:tbl>
      <w:tblPr>
        <w:tblW w:w="5000" w:type="pct"/>
        <w:tblCellMar>
          <w:left w:w="70" w:type="dxa"/>
          <w:right w:w="70" w:type="dxa"/>
        </w:tblCellMar>
        <w:tblLook w:val="04A0" w:firstRow="1" w:lastRow="0" w:firstColumn="1" w:lastColumn="0" w:noHBand="0" w:noVBand="1"/>
      </w:tblPr>
      <w:tblGrid>
        <w:gridCol w:w="1442"/>
        <w:gridCol w:w="2340"/>
        <w:gridCol w:w="2244"/>
        <w:gridCol w:w="2802"/>
      </w:tblGrid>
      <w:tr w:rsidR="006824F2" w:rsidRPr="007C334A" w:rsidTr="007C334A">
        <w:trPr>
          <w:trHeight w:val="300"/>
          <w:tblHeader/>
        </w:trPr>
        <w:tc>
          <w:tcPr>
            <w:tcW w:w="961" w:type="pct"/>
            <w:tcBorders>
              <w:top w:val="single" w:sz="4" w:space="0" w:color="auto"/>
              <w:left w:val="single" w:sz="4" w:space="0" w:color="auto"/>
              <w:bottom w:val="single" w:sz="4" w:space="0" w:color="auto"/>
              <w:right w:val="single" w:sz="4" w:space="0" w:color="auto"/>
            </w:tcBorders>
            <w:shd w:val="clear" w:color="000000" w:fill="002060"/>
            <w:vAlign w:val="center"/>
            <w:hideMark/>
          </w:tcPr>
          <w:p w:rsidR="006824F2" w:rsidRPr="007C334A" w:rsidRDefault="006824F2" w:rsidP="006824F2">
            <w:pPr>
              <w:spacing w:line="240" w:lineRule="auto"/>
              <w:jc w:val="center"/>
              <w:rPr>
                <w:rFonts w:ascii="Verdana" w:eastAsia="Times New Roman" w:hAnsi="Verdana" w:cs="Times New Roman"/>
                <w:b/>
                <w:color w:val="FFFFFF"/>
                <w:sz w:val="20"/>
                <w:szCs w:val="20"/>
                <w:lang w:eastAsia="es-CO"/>
              </w:rPr>
            </w:pPr>
            <w:r w:rsidRPr="007C334A">
              <w:rPr>
                <w:rFonts w:ascii="Verdana" w:eastAsia="Times New Roman" w:hAnsi="Verdana" w:cs="Times New Roman"/>
                <w:b/>
                <w:color w:val="FFFFFF"/>
                <w:sz w:val="20"/>
                <w:szCs w:val="20"/>
                <w:lang w:eastAsia="es-CO"/>
              </w:rPr>
              <w:t>Actividades</w:t>
            </w:r>
          </w:p>
        </w:tc>
        <w:tc>
          <w:tcPr>
            <w:tcW w:w="1181" w:type="pct"/>
            <w:tcBorders>
              <w:top w:val="single" w:sz="4" w:space="0" w:color="auto"/>
              <w:left w:val="nil"/>
              <w:bottom w:val="single" w:sz="4" w:space="0" w:color="auto"/>
              <w:right w:val="single" w:sz="4" w:space="0" w:color="auto"/>
            </w:tcBorders>
            <w:shd w:val="clear" w:color="000000" w:fill="002060"/>
            <w:noWrap/>
            <w:vAlign w:val="center"/>
            <w:hideMark/>
          </w:tcPr>
          <w:p w:rsidR="006824F2" w:rsidRPr="007C334A" w:rsidRDefault="006824F2" w:rsidP="006824F2">
            <w:pPr>
              <w:spacing w:line="240" w:lineRule="auto"/>
              <w:jc w:val="center"/>
              <w:rPr>
                <w:rFonts w:ascii="Verdana" w:eastAsia="Times New Roman" w:hAnsi="Verdana" w:cs="Times New Roman"/>
                <w:b/>
                <w:color w:val="FFFFFF"/>
                <w:sz w:val="20"/>
                <w:szCs w:val="20"/>
                <w:lang w:eastAsia="es-CO"/>
              </w:rPr>
            </w:pPr>
            <w:r w:rsidRPr="007C334A">
              <w:rPr>
                <w:rFonts w:ascii="Verdana" w:eastAsia="Times New Roman" w:hAnsi="Verdana" w:cs="Times New Roman"/>
                <w:b/>
                <w:color w:val="FFFFFF"/>
                <w:sz w:val="20"/>
                <w:szCs w:val="20"/>
                <w:lang w:eastAsia="es-CO"/>
              </w:rPr>
              <w:t>Alcance de la Actividad</w:t>
            </w:r>
          </w:p>
        </w:tc>
        <w:tc>
          <w:tcPr>
            <w:tcW w:w="1271" w:type="pct"/>
            <w:tcBorders>
              <w:top w:val="single" w:sz="4" w:space="0" w:color="auto"/>
              <w:left w:val="nil"/>
              <w:bottom w:val="single" w:sz="4" w:space="0" w:color="auto"/>
              <w:right w:val="single" w:sz="4" w:space="0" w:color="auto"/>
            </w:tcBorders>
            <w:shd w:val="clear" w:color="000000" w:fill="002060"/>
            <w:noWrap/>
            <w:vAlign w:val="center"/>
            <w:hideMark/>
          </w:tcPr>
          <w:p w:rsidR="006824F2" w:rsidRPr="007C334A" w:rsidRDefault="006824F2" w:rsidP="006824F2">
            <w:pPr>
              <w:spacing w:line="240" w:lineRule="auto"/>
              <w:jc w:val="center"/>
              <w:rPr>
                <w:rFonts w:ascii="Verdana" w:eastAsia="Times New Roman" w:hAnsi="Verdana" w:cs="Times New Roman"/>
                <w:b/>
                <w:color w:val="FFFFFF"/>
                <w:sz w:val="20"/>
                <w:szCs w:val="20"/>
                <w:lang w:eastAsia="es-CO"/>
              </w:rPr>
            </w:pPr>
            <w:r w:rsidRPr="007C334A">
              <w:rPr>
                <w:rFonts w:ascii="Verdana" w:eastAsia="Times New Roman" w:hAnsi="Verdana" w:cs="Times New Roman"/>
                <w:b/>
                <w:color w:val="FFFFFF"/>
                <w:sz w:val="20"/>
                <w:szCs w:val="20"/>
                <w:lang w:eastAsia="es-CO"/>
              </w:rPr>
              <w:t>Tareas de la Actividad</w:t>
            </w:r>
          </w:p>
        </w:tc>
        <w:tc>
          <w:tcPr>
            <w:tcW w:w="1587" w:type="pct"/>
            <w:tcBorders>
              <w:top w:val="single" w:sz="4" w:space="0" w:color="auto"/>
              <w:left w:val="nil"/>
              <w:bottom w:val="single" w:sz="4" w:space="0" w:color="auto"/>
              <w:right w:val="single" w:sz="4" w:space="0" w:color="auto"/>
            </w:tcBorders>
            <w:shd w:val="clear" w:color="000000" w:fill="002060"/>
            <w:noWrap/>
            <w:vAlign w:val="center"/>
            <w:hideMark/>
          </w:tcPr>
          <w:p w:rsidR="006824F2" w:rsidRPr="007C334A" w:rsidRDefault="006824F2" w:rsidP="006824F2">
            <w:pPr>
              <w:spacing w:line="240" w:lineRule="auto"/>
              <w:jc w:val="center"/>
              <w:rPr>
                <w:rFonts w:ascii="Verdana" w:eastAsia="Times New Roman" w:hAnsi="Verdana" w:cs="Times New Roman"/>
                <w:b/>
                <w:color w:val="FFFFFF"/>
                <w:sz w:val="20"/>
                <w:szCs w:val="20"/>
                <w:lang w:eastAsia="es-CO"/>
              </w:rPr>
            </w:pPr>
            <w:r w:rsidRPr="007C334A">
              <w:rPr>
                <w:rFonts w:ascii="Verdana" w:eastAsia="Times New Roman" w:hAnsi="Verdana" w:cs="Times New Roman"/>
                <w:b/>
                <w:color w:val="FFFFFF"/>
                <w:sz w:val="20"/>
                <w:szCs w:val="20"/>
                <w:lang w:eastAsia="es-CO"/>
              </w:rPr>
              <w:t>Indicadores de las Tareas</w:t>
            </w:r>
          </w:p>
        </w:tc>
      </w:tr>
      <w:tr w:rsidR="006824F2" w:rsidRPr="007C334A" w:rsidTr="007C334A">
        <w:trPr>
          <w:trHeight w:val="324"/>
        </w:trPr>
        <w:tc>
          <w:tcPr>
            <w:tcW w:w="961" w:type="pct"/>
            <w:vMerge w:val="restart"/>
            <w:tcBorders>
              <w:top w:val="nil"/>
              <w:left w:val="single" w:sz="4" w:space="0" w:color="auto"/>
              <w:bottom w:val="single" w:sz="4" w:space="0" w:color="000000"/>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1.Definir la</w:t>
            </w:r>
            <w:r w:rsidRPr="007C334A">
              <w:rPr>
                <w:rFonts w:ascii="Verdana" w:eastAsia="Times New Roman" w:hAnsi="Verdana" w:cs="Times New Roman"/>
                <w:color w:val="000000"/>
                <w:sz w:val="20"/>
                <w:szCs w:val="20"/>
                <w:lang w:eastAsia="es-CO"/>
              </w:rPr>
              <w:br/>
              <w:t>Situación Actual</w:t>
            </w:r>
            <w:r w:rsidRPr="007C334A">
              <w:rPr>
                <w:rFonts w:ascii="Verdana" w:eastAsia="Times New Roman" w:hAnsi="Verdana" w:cs="Times New Roman"/>
                <w:color w:val="000000"/>
                <w:sz w:val="20"/>
                <w:szCs w:val="20"/>
                <w:lang w:eastAsia="es-CO"/>
              </w:rPr>
              <w:br/>
              <w:t xml:space="preserve"> de la</w:t>
            </w:r>
            <w:r w:rsidRPr="007C334A">
              <w:rPr>
                <w:rFonts w:ascii="Verdana" w:eastAsia="Times New Roman" w:hAnsi="Verdana" w:cs="Times New Roman"/>
                <w:color w:val="000000"/>
                <w:sz w:val="20"/>
                <w:szCs w:val="20"/>
                <w:lang w:eastAsia="es-CO"/>
              </w:rPr>
              <w:br/>
              <w:t>entidad</w:t>
            </w:r>
          </w:p>
        </w:tc>
        <w:tc>
          <w:tcPr>
            <w:tcW w:w="1181" w:type="pct"/>
            <w:vMerge w:val="restart"/>
            <w:tcBorders>
              <w:top w:val="nil"/>
              <w:left w:val="single" w:sz="4" w:space="0" w:color="auto"/>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Arquitectura</w:t>
            </w:r>
            <w:r w:rsidRPr="007C334A">
              <w:rPr>
                <w:rFonts w:ascii="Verdana" w:eastAsia="Times New Roman" w:hAnsi="Verdana" w:cs="Times New Roman"/>
                <w:color w:val="000000"/>
                <w:sz w:val="20"/>
                <w:szCs w:val="20"/>
                <w:lang w:eastAsia="es-CO"/>
              </w:rPr>
              <w:br/>
              <w:t>empresarial Actual</w:t>
            </w:r>
            <w:r w:rsidRPr="007C334A">
              <w:rPr>
                <w:rFonts w:ascii="Verdana" w:eastAsia="Times New Roman" w:hAnsi="Verdana" w:cs="Times New Roman"/>
                <w:color w:val="000000"/>
                <w:sz w:val="20"/>
                <w:szCs w:val="20"/>
                <w:lang w:eastAsia="es-CO"/>
              </w:rPr>
              <w:br/>
              <w:t>y objetivo de los</w:t>
            </w:r>
            <w:r w:rsidRPr="007C334A">
              <w:rPr>
                <w:rFonts w:ascii="Verdana" w:eastAsia="Times New Roman" w:hAnsi="Verdana" w:cs="Times New Roman"/>
                <w:color w:val="000000"/>
                <w:sz w:val="20"/>
                <w:szCs w:val="20"/>
                <w:lang w:eastAsia="es-CO"/>
              </w:rPr>
              <w:br/>
              <w:t>dominios del Marco</w:t>
            </w:r>
            <w:r w:rsidRPr="007C334A">
              <w:rPr>
                <w:rFonts w:ascii="Verdana" w:eastAsia="Times New Roman" w:hAnsi="Verdana" w:cs="Times New Roman"/>
                <w:color w:val="000000"/>
                <w:sz w:val="20"/>
                <w:szCs w:val="20"/>
                <w:lang w:eastAsia="es-CO"/>
              </w:rPr>
              <w:br/>
              <w:t>de Referencia</w:t>
            </w:r>
          </w:p>
        </w:tc>
        <w:tc>
          <w:tcPr>
            <w:tcW w:w="1271"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Revisar la estrategia actual de la entidad</w:t>
            </w:r>
          </w:p>
        </w:tc>
        <w:tc>
          <w:tcPr>
            <w:tcW w:w="1587" w:type="pct"/>
            <w:tcBorders>
              <w:top w:val="nil"/>
              <w:left w:val="nil"/>
              <w:bottom w:val="single" w:sz="4" w:space="0" w:color="auto"/>
              <w:right w:val="single" w:sz="4" w:space="0" w:color="auto"/>
            </w:tcBorders>
            <w:shd w:val="clear" w:color="auto" w:fill="auto"/>
            <w:noWrap/>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Objetivos de TI validados</w:t>
            </w:r>
          </w:p>
        </w:tc>
      </w:tr>
      <w:tr w:rsidR="006824F2" w:rsidRPr="007C334A" w:rsidTr="007C334A">
        <w:trPr>
          <w:trHeight w:val="900"/>
        </w:trPr>
        <w:tc>
          <w:tcPr>
            <w:tcW w:w="961" w:type="pct"/>
            <w:vMerge/>
            <w:tcBorders>
              <w:top w:val="nil"/>
              <w:left w:val="single" w:sz="4" w:space="0" w:color="auto"/>
              <w:bottom w:val="single" w:sz="4" w:space="0" w:color="000000"/>
              <w:right w:val="single" w:sz="4" w:space="0" w:color="auto"/>
            </w:tcBorders>
            <w:vAlign w:val="center"/>
            <w:hideMark/>
          </w:tcPr>
          <w:p w:rsidR="006824F2" w:rsidRPr="007C334A" w:rsidRDefault="006824F2" w:rsidP="006824F2">
            <w:pPr>
              <w:spacing w:line="240" w:lineRule="auto"/>
              <w:rPr>
                <w:rFonts w:ascii="Verdana" w:eastAsia="Times New Roman" w:hAnsi="Verdana" w:cs="Times New Roman"/>
                <w:color w:val="000000"/>
                <w:sz w:val="20"/>
                <w:szCs w:val="20"/>
                <w:lang w:eastAsia="es-CO"/>
              </w:rPr>
            </w:pPr>
          </w:p>
        </w:tc>
        <w:tc>
          <w:tcPr>
            <w:tcW w:w="1181" w:type="pct"/>
            <w:vMerge/>
            <w:tcBorders>
              <w:top w:val="nil"/>
              <w:left w:val="single" w:sz="4" w:space="0" w:color="auto"/>
              <w:bottom w:val="single" w:sz="4" w:space="0" w:color="auto"/>
              <w:right w:val="single" w:sz="4" w:space="0" w:color="auto"/>
            </w:tcBorders>
            <w:vAlign w:val="center"/>
            <w:hideMark/>
          </w:tcPr>
          <w:p w:rsidR="006824F2" w:rsidRPr="007C334A" w:rsidRDefault="006824F2" w:rsidP="006824F2">
            <w:pPr>
              <w:spacing w:line="240" w:lineRule="auto"/>
              <w:rPr>
                <w:rFonts w:ascii="Verdana" w:eastAsia="Times New Roman" w:hAnsi="Verdana" w:cs="Times New Roman"/>
                <w:color w:val="000000"/>
                <w:sz w:val="20"/>
                <w:szCs w:val="20"/>
                <w:lang w:eastAsia="es-CO"/>
              </w:rPr>
            </w:pPr>
          </w:p>
        </w:tc>
        <w:tc>
          <w:tcPr>
            <w:tcW w:w="1271"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Analizar el esquema de</w:t>
            </w:r>
            <w:r w:rsidRPr="007C334A">
              <w:rPr>
                <w:rFonts w:ascii="Verdana" w:eastAsia="Times New Roman" w:hAnsi="Verdana" w:cs="Times New Roman"/>
                <w:color w:val="000000"/>
                <w:sz w:val="20"/>
                <w:szCs w:val="20"/>
                <w:lang w:eastAsia="es-CO"/>
              </w:rPr>
              <w:br/>
              <w:t>gobierno de TI de la</w:t>
            </w:r>
            <w:r w:rsidRPr="007C334A">
              <w:rPr>
                <w:rFonts w:ascii="Verdana" w:eastAsia="Times New Roman" w:hAnsi="Verdana" w:cs="Times New Roman"/>
                <w:color w:val="000000"/>
                <w:sz w:val="20"/>
                <w:szCs w:val="20"/>
                <w:lang w:eastAsia="es-CO"/>
              </w:rPr>
              <w:br/>
              <w:t>organización</w:t>
            </w:r>
          </w:p>
        </w:tc>
        <w:tc>
          <w:tcPr>
            <w:tcW w:w="1587" w:type="pct"/>
            <w:tcBorders>
              <w:top w:val="nil"/>
              <w:left w:val="nil"/>
              <w:bottom w:val="single" w:sz="4" w:space="0" w:color="auto"/>
              <w:right w:val="single" w:sz="4" w:space="0" w:color="auto"/>
            </w:tcBorders>
            <w:shd w:val="clear" w:color="auto" w:fill="auto"/>
            <w:noWrap/>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Esquema de Gobierno Validado</w:t>
            </w:r>
          </w:p>
        </w:tc>
      </w:tr>
      <w:tr w:rsidR="006824F2" w:rsidRPr="007C334A" w:rsidTr="007C334A">
        <w:trPr>
          <w:trHeight w:val="900"/>
        </w:trPr>
        <w:tc>
          <w:tcPr>
            <w:tcW w:w="961" w:type="pct"/>
            <w:vMerge/>
            <w:tcBorders>
              <w:top w:val="nil"/>
              <w:left w:val="single" w:sz="4" w:space="0" w:color="auto"/>
              <w:bottom w:val="single" w:sz="4" w:space="0" w:color="000000"/>
              <w:right w:val="single" w:sz="4" w:space="0" w:color="auto"/>
            </w:tcBorders>
            <w:vAlign w:val="center"/>
            <w:hideMark/>
          </w:tcPr>
          <w:p w:rsidR="006824F2" w:rsidRPr="007C334A" w:rsidRDefault="006824F2" w:rsidP="006824F2">
            <w:pPr>
              <w:spacing w:line="240" w:lineRule="auto"/>
              <w:rPr>
                <w:rFonts w:ascii="Verdana" w:eastAsia="Times New Roman" w:hAnsi="Verdana" w:cs="Times New Roman"/>
                <w:color w:val="000000"/>
                <w:sz w:val="20"/>
                <w:szCs w:val="20"/>
                <w:lang w:eastAsia="es-CO"/>
              </w:rPr>
            </w:pPr>
          </w:p>
        </w:tc>
        <w:tc>
          <w:tcPr>
            <w:tcW w:w="1181" w:type="pct"/>
            <w:vMerge/>
            <w:tcBorders>
              <w:top w:val="nil"/>
              <w:left w:val="single" w:sz="4" w:space="0" w:color="auto"/>
              <w:bottom w:val="single" w:sz="4" w:space="0" w:color="auto"/>
              <w:right w:val="single" w:sz="4" w:space="0" w:color="auto"/>
            </w:tcBorders>
            <w:vAlign w:val="center"/>
            <w:hideMark/>
          </w:tcPr>
          <w:p w:rsidR="006824F2" w:rsidRPr="007C334A" w:rsidRDefault="006824F2" w:rsidP="006824F2">
            <w:pPr>
              <w:spacing w:line="240" w:lineRule="auto"/>
              <w:rPr>
                <w:rFonts w:ascii="Verdana" w:eastAsia="Times New Roman" w:hAnsi="Verdana" w:cs="Times New Roman"/>
                <w:color w:val="000000"/>
                <w:sz w:val="20"/>
                <w:szCs w:val="20"/>
                <w:lang w:eastAsia="es-CO"/>
              </w:rPr>
            </w:pPr>
          </w:p>
        </w:tc>
        <w:tc>
          <w:tcPr>
            <w:tcW w:w="1271"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Crear el catálogo de</w:t>
            </w:r>
            <w:r w:rsidRPr="007C334A">
              <w:rPr>
                <w:rFonts w:ascii="Verdana" w:eastAsia="Times New Roman" w:hAnsi="Verdana" w:cs="Times New Roman"/>
                <w:color w:val="000000"/>
                <w:sz w:val="20"/>
                <w:szCs w:val="20"/>
                <w:lang w:eastAsia="es-CO"/>
              </w:rPr>
              <w:br/>
              <w:t>componentes de información</w:t>
            </w:r>
          </w:p>
        </w:tc>
        <w:tc>
          <w:tcPr>
            <w:tcW w:w="1587"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Catálogo de componentes de información Validado</w:t>
            </w:r>
          </w:p>
        </w:tc>
      </w:tr>
      <w:tr w:rsidR="006824F2" w:rsidRPr="007C334A" w:rsidTr="007C334A">
        <w:trPr>
          <w:trHeight w:val="600"/>
        </w:trPr>
        <w:tc>
          <w:tcPr>
            <w:tcW w:w="961" w:type="pct"/>
            <w:vMerge/>
            <w:tcBorders>
              <w:top w:val="nil"/>
              <w:left w:val="single" w:sz="4" w:space="0" w:color="auto"/>
              <w:bottom w:val="single" w:sz="4" w:space="0" w:color="000000"/>
              <w:right w:val="single" w:sz="4" w:space="0" w:color="auto"/>
            </w:tcBorders>
            <w:vAlign w:val="center"/>
            <w:hideMark/>
          </w:tcPr>
          <w:p w:rsidR="006824F2" w:rsidRPr="007C334A" w:rsidRDefault="006824F2" w:rsidP="006824F2">
            <w:pPr>
              <w:spacing w:line="240" w:lineRule="auto"/>
              <w:rPr>
                <w:rFonts w:ascii="Verdana" w:eastAsia="Times New Roman" w:hAnsi="Verdana" w:cs="Times New Roman"/>
                <w:color w:val="000000"/>
                <w:sz w:val="20"/>
                <w:szCs w:val="20"/>
                <w:lang w:eastAsia="es-CO"/>
              </w:rPr>
            </w:pPr>
          </w:p>
        </w:tc>
        <w:tc>
          <w:tcPr>
            <w:tcW w:w="1181" w:type="pct"/>
            <w:vMerge/>
            <w:tcBorders>
              <w:top w:val="nil"/>
              <w:left w:val="single" w:sz="4" w:space="0" w:color="auto"/>
              <w:bottom w:val="single" w:sz="4" w:space="0" w:color="auto"/>
              <w:right w:val="single" w:sz="4" w:space="0" w:color="auto"/>
            </w:tcBorders>
            <w:vAlign w:val="center"/>
            <w:hideMark/>
          </w:tcPr>
          <w:p w:rsidR="006824F2" w:rsidRPr="007C334A" w:rsidRDefault="006824F2" w:rsidP="006824F2">
            <w:pPr>
              <w:spacing w:line="240" w:lineRule="auto"/>
              <w:rPr>
                <w:rFonts w:ascii="Verdana" w:eastAsia="Times New Roman" w:hAnsi="Verdana" w:cs="Times New Roman"/>
                <w:color w:val="000000"/>
                <w:sz w:val="20"/>
                <w:szCs w:val="20"/>
                <w:lang w:eastAsia="es-CO"/>
              </w:rPr>
            </w:pPr>
          </w:p>
        </w:tc>
        <w:tc>
          <w:tcPr>
            <w:tcW w:w="1271"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Definir la arquitectura de</w:t>
            </w:r>
            <w:r w:rsidRPr="007C334A">
              <w:rPr>
                <w:rFonts w:ascii="Verdana" w:eastAsia="Times New Roman" w:hAnsi="Verdana" w:cs="Times New Roman"/>
                <w:color w:val="000000"/>
                <w:sz w:val="20"/>
                <w:szCs w:val="20"/>
                <w:lang w:eastAsia="es-CO"/>
              </w:rPr>
              <w:br/>
              <w:t>información del INSOR</w:t>
            </w:r>
          </w:p>
        </w:tc>
        <w:tc>
          <w:tcPr>
            <w:tcW w:w="1587"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Arquitectura de información</w:t>
            </w:r>
            <w:r w:rsidRPr="007C334A">
              <w:rPr>
                <w:rFonts w:ascii="Verdana" w:eastAsia="Times New Roman" w:hAnsi="Verdana" w:cs="Times New Roman"/>
                <w:color w:val="000000"/>
                <w:sz w:val="20"/>
                <w:szCs w:val="20"/>
                <w:lang w:eastAsia="es-CO"/>
              </w:rPr>
              <w:br/>
              <w:t>validada</w:t>
            </w:r>
          </w:p>
        </w:tc>
      </w:tr>
      <w:tr w:rsidR="006824F2" w:rsidRPr="007C334A" w:rsidTr="007C334A">
        <w:trPr>
          <w:trHeight w:val="1500"/>
        </w:trPr>
        <w:tc>
          <w:tcPr>
            <w:tcW w:w="961" w:type="pct"/>
            <w:vMerge/>
            <w:tcBorders>
              <w:top w:val="nil"/>
              <w:left w:val="single" w:sz="4" w:space="0" w:color="auto"/>
              <w:bottom w:val="single" w:sz="4" w:space="0" w:color="000000"/>
              <w:right w:val="single" w:sz="4" w:space="0" w:color="auto"/>
            </w:tcBorders>
            <w:vAlign w:val="center"/>
            <w:hideMark/>
          </w:tcPr>
          <w:p w:rsidR="006824F2" w:rsidRPr="007C334A" w:rsidRDefault="006824F2" w:rsidP="006824F2">
            <w:pPr>
              <w:spacing w:line="240" w:lineRule="auto"/>
              <w:rPr>
                <w:rFonts w:ascii="Verdana" w:eastAsia="Times New Roman" w:hAnsi="Verdana" w:cs="Times New Roman"/>
                <w:color w:val="000000"/>
                <w:sz w:val="20"/>
                <w:szCs w:val="20"/>
                <w:lang w:eastAsia="es-CO"/>
              </w:rPr>
            </w:pPr>
          </w:p>
        </w:tc>
        <w:tc>
          <w:tcPr>
            <w:tcW w:w="1181" w:type="pct"/>
            <w:vMerge/>
            <w:tcBorders>
              <w:top w:val="nil"/>
              <w:left w:val="single" w:sz="4" w:space="0" w:color="auto"/>
              <w:bottom w:val="single" w:sz="4" w:space="0" w:color="auto"/>
              <w:right w:val="single" w:sz="4" w:space="0" w:color="auto"/>
            </w:tcBorders>
            <w:vAlign w:val="center"/>
            <w:hideMark/>
          </w:tcPr>
          <w:p w:rsidR="006824F2" w:rsidRPr="007C334A" w:rsidRDefault="006824F2" w:rsidP="006824F2">
            <w:pPr>
              <w:spacing w:line="240" w:lineRule="auto"/>
              <w:rPr>
                <w:rFonts w:ascii="Verdana" w:eastAsia="Times New Roman" w:hAnsi="Verdana" w:cs="Times New Roman"/>
                <w:color w:val="000000"/>
                <w:sz w:val="20"/>
                <w:szCs w:val="20"/>
                <w:lang w:eastAsia="es-CO"/>
              </w:rPr>
            </w:pPr>
          </w:p>
        </w:tc>
        <w:tc>
          <w:tcPr>
            <w:tcW w:w="1271"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Definir el estado deseado de</w:t>
            </w:r>
            <w:r w:rsidRPr="007C334A">
              <w:rPr>
                <w:rFonts w:ascii="Verdana" w:eastAsia="Times New Roman" w:hAnsi="Verdana" w:cs="Times New Roman"/>
                <w:color w:val="000000"/>
                <w:sz w:val="20"/>
                <w:szCs w:val="20"/>
                <w:lang w:eastAsia="es-CO"/>
              </w:rPr>
              <w:br/>
              <w:t>los sistemas de información</w:t>
            </w:r>
            <w:r w:rsidRPr="007C334A">
              <w:rPr>
                <w:rFonts w:ascii="Verdana" w:eastAsia="Times New Roman" w:hAnsi="Verdana" w:cs="Times New Roman"/>
                <w:color w:val="000000"/>
                <w:sz w:val="20"/>
                <w:szCs w:val="20"/>
                <w:lang w:eastAsia="es-CO"/>
              </w:rPr>
              <w:br/>
              <w:t>que apoyan los procesos</w:t>
            </w:r>
            <w:r w:rsidRPr="007C334A">
              <w:rPr>
                <w:rFonts w:ascii="Verdana" w:eastAsia="Times New Roman" w:hAnsi="Verdana" w:cs="Times New Roman"/>
                <w:color w:val="000000"/>
                <w:sz w:val="20"/>
                <w:szCs w:val="20"/>
                <w:lang w:eastAsia="es-CO"/>
              </w:rPr>
              <w:br/>
              <w:t>misionales</w:t>
            </w:r>
          </w:p>
        </w:tc>
        <w:tc>
          <w:tcPr>
            <w:tcW w:w="1587"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Mapas de ruta de los proyectos de TI validados</w:t>
            </w:r>
          </w:p>
        </w:tc>
      </w:tr>
      <w:tr w:rsidR="006824F2" w:rsidRPr="007C334A" w:rsidTr="007C334A">
        <w:trPr>
          <w:trHeight w:val="900"/>
        </w:trPr>
        <w:tc>
          <w:tcPr>
            <w:tcW w:w="961" w:type="pct"/>
            <w:vMerge/>
            <w:tcBorders>
              <w:top w:val="nil"/>
              <w:left w:val="single" w:sz="4" w:space="0" w:color="auto"/>
              <w:bottom w:val="single" w:sz="4" w:space="0" w:color="000000"/>
              <w:right w:val="single" w:sz="4" w:space="0" w:color="auto"/>
            </w:tcBorders>
            <w:vAlign w:val="center"/>
            <w:hideMark/>
          </w:tcPr>
          <w:p w:rsidR="006824F2" w:rsidRPr="007C334A" w:rsidRDefault="006824F2" w:rsidP="006824F2">
            <w:pPr>
              <w:spacing w:line="240" w:lineRule="auto"/>
              <w:rPr>
                <w:rFonts w:ascii="Verdana" w:eastAsia="Times New Roman" w:hAnsi="Verdana" w:cs="Times New Roman"/>
                <w:color w:val="000000"/>
                <w:sz w:val="20"/>
                <w:szCs w:val="20"/>
                <w:lang w:eastAsia="es-CO"/>
              </w:rPr>
            </w:pPr>
          </w:p>
        </w:tc>
        <w:tc>
          <w:tcPr>
            <w:tcW w:w="1181" w:type="pct"/>
            <w:vMerge/>
            <w:tcBorders>
              <w:top w:val="nil"/>
              <w:left w:val="single" w:sz="4" w:space="0" w:color="auto"/>
              <w:bottom w:val="single" w:sz="4" w:space="0" w:color="auto"/>
              <w:right w:val="single" w:sz="4" w:space="0" w:color="auto"/>
            </w:tcBorders>
            <w:vAlign w:val="center"/>
            <w:hideMark/>
          </w:tcPr>
          <w:p w:rsidR="006824F2" w:rsidRPr="007C334A" w:rsidRDefault="006824F2" w:rsidP="006824F2">
            <w:pPr>
              <w:spacing w:line="240" w:lineRule="auto"/>
              <w:rPr>
                <w:rFonts w:ascii="Verdana" w:eastAsia="Times New Roman" w:hAnsi="Verdana" w:cs="Times New Roman"/>
                <w:color w:val="000000"/>
                <w:sz w:val="20"/>
                <w:szCs w:val="20"/>
                <w:lang w:eastAsia="es-CO"/>
              </w:rPr>
            </w:pPr>
          </w:p>
        </w:tc>
        <w:tc>
          <w:tcPr>
            <w:tcW w:w="1271"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Definir la estrategia de uso y</w:t>
            </w:r>
            <w:r w:rsidRPr="007C334A">
              <w:rPr>
                <w:rFonts w:ascii="Verdana" w:eastAsia="Times New Roman" w:hAnsi="Verdana" w:cs="Times New Roman"/>
                <w:color w:val="000000"/>
                <w:sz w:val="20"/>
                <w:szCs w:val="20"/>
                <w:lang w:eastAsia="es-CO"/>
              </w:rPr>
              <w:br/>
              <w:t>apropiación de los servicios</w:t>
            </w:r>
            <w:r w:rsidRPr="007C334A">
              <w:rPr>
                <w:rFonts w:ascii="Verdana" w:eastAsia="Times New Roman" w:hAnsi="Verdana" w:cs="Times New Roman"/>
                <w:color w:val="000000"/>
                <w:sz w:val="20"/>
                <w:szCs w:val="20"/>
                <w:lang w:eastAsia="es-CO"/>
              </w:rPr>
              <w:br/>
              <w:t>de TI de la entidad</w:t>
            </w:r>
          </w:p>
        </w:tc>
        <w:tc>
          <w:tcPr>
            <w:tcW w:w="1587"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Estrategia de uso y</w:t>
            </w:r>
            <w:r w:rsidRPr="007C334A">
              <w:rPr>
                <w:rFonts w:ascii="Verdana" w:eastAsia="Times New Roman" w:hAnsi="Verdana" w:cs="Times New Roman"/>
                <w:color w:val="000000"/>
                <w:sz w:val="20"/>
                <w:szCs w:val="20"/>
                <w:lang w:eastAsia="es-CO"/>
              </w:rPr>
              <w:br/>
              <w:t>apropiación validada</w:t>
            </w:r>
          </w:p>
        </w:tc>
      </w:tr>
      <w:tr w:rsidR="006824F2" w:rsidRPr="007C334A" w:rsidTr="007C334A">
        <w:trPr>
          <w:trHeight w:val="1500"/>
        </w:trPr>
        <w:tc>
          <w:tcPr>
            <w:tcW w:w="961" w:type="pct"/>
            <w:tcBorders>
              <w:top w:val="nil"/>
              <w:left w:val="single" w:sz="4" w:space="0" w:color="auto"/>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2. Cumplir el</w:t>
            </w:r>
            <w:r w:rsidRPr="007C334A">
              <w:rPr>
                <w:rFonts w:ascii="Verdana" w:eastAsia="Times New Roman" w:hAnsi="Verdana" w:cs="Times New Roman"/>
                <w:color w:val="000000"/>
                <w:sz w:val="20"/>
                <w:szCs w:val="20"/>
                <w:lang w:eastAsia="es-CO"/>
              </w:rPr>
              <w:br/>
              <w:t>Decreto 1078 de</w:t>
            </w:r>
            <w:r w:rsidRPr="007C334A">
              <w:rPr>
                <w:rFonts w:ascii="Verdana" w:eastAsia="Times New Roman" w:hAnsi="Verdana" w:cs="Times New Roman"/>
                <w:color w:val="000000"/>
                <w:sz w:val="20"/>
                <w:szCs w:val="20"/>
                <w:lang w:eastAsia="es-CO"/>
              </w:rPr>
              <w:br/>
              <w:t>2016 según plazos definidos en el mismo</w:t>
            </w:r>
          </w:p>
        </w:tc>
        <w:tc>
          <w:tcPr>
            <w:tcW w:w="1181"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Cumplimiento del</w:t>
            </w:r>
            <w:r w:rsidRPr="007C334A">
              <w:rPr>
                <w:rFonts w:ascii="Verdana" w:eastAsia="Times New Roman" w:hAnsi="Verdana" w:cs="Times New Roman"/>
                <w:color w:val="000000"/>
                <w:sz w:val="20"/>
                <w:szCs w:val="20"/>
                <w:lang w:eastAsia="es-CO"/>
              </w:rPr>
              <w:br/>
              <w:t>100% de los lineamientos del Marco de Referencia</w:t>
            </w:r>
            <w:r w:rsidRPr="007C334A">
              <w:rPr>
                <w:rFonts w:ascii="Verdana" w:eastAsia="Times New Roman" w:hAnsi="Verdana" w:cs="Times New Roman"/>
                <w:color w:val="000000"/>
                <w:sz w:val="20"/>
                <w:szCs w:val="20"/>
                <w:lang w:eastAsia="es-CO"/>
              </w:rPr>
              <w:br/>
              <w:t>aplicables a la entidad</w:t>
            </w:r>
          </w:p>
        </w:tc>
        <w:tc>
          <w:tcPr>
            <w:tcW w:w="1271"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Realizar la evaluación de</w:t>
            </w:r>
            <w:r w:rsidRPr="007C334A">
              <w:rPr>
                <w:rFonts w:ascii="Verdana" w:eastAsia="Times New Roman" w:hAnsi="Verdana" w:cs="Times New Roman"/>
                <w:color w:val="000000"/>
                <w:sz w:val="20"/>
                <w:szCs w:val="20"/>
                <w:lang w:eastAsia="es-CO"/>
              </w:rPr>
              <w:br/>
              <w:t>cumplimiento del marco de</w:t>
            </w:r>
            <w:r w:rsidRPr="007C334A">
              <w:rPr>
                <w:rFonts w:ascii="Verdana" w:eastAsia="Times New Roman" w:hAnsi="Verdana" w:cs="Times New Roman"/>
                <w:color w:val="000000"/>
                <w:sz w:val="20"/>
                <w:szCs w:val="20"/>
                <w:lang w:eastAsia="es-CO"/>
              </w:rPr>
              <w:br/>
              <w:t>referencia</w:t>
            </w:r>
          </w:p>
        </w:tc>
        <w:tc>
          <w:tcPr>
            <w:tcW w:w="1587"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lineamientos evaluados/lineamientos</w:t>
            </w:r>
            <w:r w:rsidRPr="007C334A">
              <w:rPr>
                <w:rFonts w:ascii="Verdana" w:eastAsia="Times New Roman" w:hAnsi="Verdana" w:cs="Times New Roman"/>
                <w:color w:val="000000"/>
                <w:sz w:val="20"/>
                <w:szCs w:val="20"/>
                <w:lang w:eastAsia="es-CO"/>
              </w:rPr>
              <w:br/>
              <w:t>aplicables</w:t>
            </w:r>
          </w:p>
        </w:tc>
      </w:tr>
      <w:tr w:rsidR="006824F2" w:rsidRPr="007C334A" w:rsidTr="007C334A">
        <w:trPr>
          <w:trHeight w:val="1500"/>
        </w:trPr>
        <w:tc>
          <w:tcPr>
            <w:tcW w:w="961" w:type="pct"/>
            <w:tcBorders>
              <w:top w:val="nil"/>
              <w:left w:val="single" w:sz="4" w:space="0" w:color="auto"/>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3. Implementar el plan estratégico</w:t>
            </w:r>
            <w:r w:rsidRPr="007C334A">
              <w:rPr>
                <w:rFonts w:ascii="Verdana" w:eastAsia="Times New Roman" w:hAnsi="Verdana" w:cs="Times New Roman"/>
                <w:color w:val="000000"/>
                <w:sz w:val="20"/>
                <w:szCs w:val="20"/>
                <w:lang w:eastAsia="es-CO"/>
              </w:rPr>
              <w:br/>
              <w:t>de tecnologías de</w:t>
            </w:r>
            <w:r w:rsidRPr="007C334A">
              <w:rPr>
                <w:rFonts w:ascii="Verdana" w:eastAsia="Times New Roman" w:hAnsi="Verdana" w:cs="Times New Roman"/>
                <w:color w:val="000000"/>
                <w:sz w:val="20"/>
                <w:szCs w:val="20"/>
                <w:lang w:eastAsia="es-CO"/>
              </w:rPr>
              <w:br/>
              <w:t>la información</w:t>
            </w:r>
          </w:p>
        </w:tc>
        <w:tc>
          <w:tcPr>
            <w:tcW w:w="1181"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Actualizar y hacer seguimiento al mapa de ruta del plan estratégico de tecnologías de la información PETI</w:t>
            </w:r>
          </w:p>
        </w:tc>
        <w:tc>
          <w:tcPr>
            <w:tcW w:w="1271"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Actualizar el PETI</w:t>
            </w:r>
          </w:p>
        </w:tc>
        <w:tc>
          <w:tcPr>
            <w:tcW w:w="1587"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Proyectos de TI implementados/Total de</w:t>
            </w:r>
            <w:r w:rsidRPr="007C334A">
              <w:rPr>
                <w:rFonts w:ascii="Verdana" w:eastAsia="Times New Roman" w:hAnsi="Verdana" w:cs="Times New Roman"/>
                <w:color w:val="000000"/>
                <w:sz w:val="20"/>
                <w:szCs w:val="20"/>
                <w:lang w:eastAsia="es-CO"/>
              </w:rPr>
              <w:br/>
              <w:t>proyectos de TI definidos en</w:t>
            </w:r>
            <w:r w:rsidRPr="007C334A">
              <w:rPr>
                <w:rFonts w:ascii="Verdana" w:eastAsia="Times New Roman" w:hAnsi="Verdana" w:cs="Times New Roman"/>
                <w:color w:val="000000"/>
                <w:sz w:val="20"/>
                <w:szCs w:val="20"/>
                <w:lang w:eastAsia="es-CO"/>
              </w:rPr>
              <w:br/>
              <w:t>el PETI</w:t>
            </w:r>
          </w:p>
        </w:tc>
      </w:tr>
      <w:tr w:rsidR="006824F2" w:rsidRPr="007C334A" w:rsidTr="007C334A">
        <w:trPr>
          <w:trHeight w:val="1200"/>
        </w:trPr>
        <w:tc>
          <w:tcPr>
            <w:tcW w:w="961" w:type="pct"/>
            <w:tcBorders>
              <w:top w:val="nil"/>
              <w:left w:val="single" w:sz="4" w:space="0" w:color="auto"/>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4. Definir la situación actual de</w:t>
            </w:r>
            <w:r w:rsidRPr="007C334A">
              <w:rPr>
                <w:rFonts w:ascii="Verdana" w:eastAsia="Times New Roman" w:hAnsi="Verdana" w:cs="Times New Roman"/>
                <w:color w:val="000000"/>
                <w:sz w:val="20"/>
                <w:szCs w:val="20"/>
                <w:lang w:eastAsia="es-CO"/>
              </w:rPr>
              <w:br/>
              <w:t>los procedimientos</w:t>
            </w:r>
            <w:r w:rsidRPr="007C334A">
              <w:rPr>
                <w:rFonts w:ascii="Verdana" w:eastAsia="Times New Roman" w:hAnsi="Verdana" w:cs="Times New Roman"/>
                <w:color w:val="000000"/>
                <w:sz w:val="20"/>
                <w:szCs w:val="20"/>
                <w:lang w:eastAsia="es-CO"/>
              </w:rPr>
              <w:br/>
              <w:t>de TI</w:t>
            </w:r>
          </w:p>
        </w:tc>
        <w:tc>
          <w:tcPr>
            <w:tcW w:w="1181"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Procedimientos de</w:t>
            </w:r>
            <w:r w:rsidRPr="007C334A">
              <w:rPr>
                <w:rFonts w:ascii="Verdana" w:eastAsia="Times New Roman" w:hAnsi="Verdana" w:cs="Times New Roman"/>
                <w:color w:val="000000"/>
                <w:sz w:val="20"/>
                <w:szCs w:val="20"/>
                <w:lang w:eastAsia="es-CO"/>
              </w:rPr>
              <w:br/>
              <w:t>TI existentes en el</w:t>
            </w:r>
            <w:r w:rsidRPr="007C334A">
              <w:rPr>
                <w:rFonts w:ascii="Verdana" w:eastAsia="Times New Roman" w:hAnsi="Verdana" w:cs="Times New Roman"/>
                <w:color w:val="000000"/>
                <w:sz w:val="20"/>
                <w:szCs w:val="20"/>
                <w:lang w:eastAsia="es-CO"/>
              </w:rPr>
              <w:br/>
              <w:t>sistema de gestión</w:t>
            </w:r>
            <w:r w:rsidRPr="007C334A">
              <w:rPr>
                <w:rFonts w:ascii="Verdana" w:eastAsia="Times New Roman" w:hAnsi="Verdana" w:cs="Times New Roman"/>
                <w:color w:val="000000"/>
                <w:sz w:val="20"/>
                <w:szCs w:val="20"/>
                <w:lang w:eastAsia="es-CO"/>
              </w:rPr>
              <w:br/>
              <w:t>de calidad</w:t>
            </w:r>
          </w:p>
        </w:tc>
        <w:tc>
          <w:tcPr>
            <w:tcW w:w="1271"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Levantar la situación actual</w:t>
            </w:r>
            <w:r w:rsidRPr="007C334A">
              <w:rPr>
                <w:rFonts w:ascii="Verdana" w:eastAsia="Times New Roman" w:hAnsi="Verdana" w:cs="Times New Roman"/>
                <w:color w:val="000000"/>
                <w:sz w:val="20"/>
                <w:szCs w:val="20"/>
                <w:lang w:eastAsia="es-CO"/>
              </w:rPr>
              <w:br/>
              <w:t>de los procedimientos de TI</w:t>
            </w:r>
          </w:p>
        </w:tc>
        <w:tc>
          <w:tcPr>
            <w:tcW w:w="1587"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Procedimientos de TI con</w:t>
            </w:r>
            <w:r w:rsidRPr="007C334A">
              <w:rPr>
                <w:rFonts w:ascii="Verdana" w:eastAsia="Times New Roman" w:hAnsi="Verdana" w:cs="Times New Roman"/>
                <w:color w:val="000000"/>
                <w:sz w:val="20"/>
                <w:szCs w:val="20"/>
                <w:lang w:eastAsia="es-CO"/>
              </w:rPr>
              <w:br/>
              <w:t>situación actual/Total de</w:t>
            </w:r>
            <w:r w:rsidRPr="007C334A">
              <w:rPr>
                <w:rFonts w:ascii="Verdana" w:eastAsia="Times New Roman" w:hAnsi="Verdana" w:cs="Times New Roman"/>
                <w:color w:val="000000"/>
                <w:sz w:val="20"/>
                <w:szCs w:val="20"/>
                <w:lang w:eastAsia="es-CO"/>
              </w:rPr>
              <w:br/>
              <w:t>procedimientos de TI</w:t>
            </w:r>
          </w:p>
        </w:tc>
      </w:tr>
      <w:tr w:rsidR="006824F2" w:rsidRPr="007C334A" w:rsidTr="007C334A">
        <w:trPr>
          <w:trHeight w:val="2100"/>
        </w:trPr>
        <w:tc>
          <w:tcPr>
            <w:tcW w:w="961" w:type="pct"/>
            <w:tcBorders>
              <w:top w:val="nil"/>
              <w:left w:val="single" w:sz="4" w:space="0" w:color="auto"/>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5. Definir la</w:t>
            </w:r>
            <w:r w:rsidRPr="007C334A">
              <w:rPr>
                <w:rFonts w:ascii="Verdana" w:eastAsia="Times New Roman" w:hAnsi="Verdana" w:cs="Times New Roman"/>
                <w:color w:val="000000"/>
                <w:sz w:val="20"/>
                <w:szCs w:val="20"/>
                <w:lang w:eastAsia="es-CO"/>
              </w:rPr>
              <w:br/>
              <w:t>situación objetivo</w:t>
            </w:r>
            <w:r w:rsidRPr="007C334A">
              <w:rPr>
                <w:rFonts w:ascii="Verdana" w:eastAsia="Times New Roman" w:hAnsi="Verdana" w:cs="Times New Roman"/>
                <w:color w:val="000000"/>
                <w:sz w:val="20"/>
                <w:szCs w:val="20"/>
                <w:lang w:eastAsia="es-CO"/>
              </w:rPr>
              <w:br/>
              <w:t>de los procedimientos de TI</w:t>
            </w:r>
          </w:p>
        </w:tc>
        <w:tc>
          <w:tcPr>
            <w:tcW w:w="1181"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Procedimientos de</w:t>
            </w:r>
            <w:r w:rsidRPr="007C334A">
              <w:rPr>
                <w:rFonts w:ascii="Verdana" w:eastAsia="Times New Roman" w:hAnsi="Verdana" w:cs="Times New Roman"/>
                <w:color w:val="000000"/>
                <w:sz w:val="20"/>
                <w:szCs w:val="20"/>
                <w:lang w:eastAsia="es-CO"/>
              </w:rPr>
              <w:br/>
              <w:t>TI existentes en el</w:t>
            </w:r>
            <w:r w:rsidRPr="007C334A">
              <w:rPr>
                <w:rFonts w:ascii="Verdana" w:eastAsia="Times New Roman" w:hAnsi="Verdana" w:cs="Times New Roman"/>
                <w:color w:val="000000"/>
                <w:sz w:val="20"/>
                <w:szCs w:val="20"/>
                <w:lang w:eastAsia="es-CO"/>
              </w:rPr>
              <w:br/>
              <w:t>sistema de gestión</w:t>
            </w:r>
            <w:r w:rsidRPr="007C334A">
              <w:rPr>
                <w:rFonts w:ascii="Verdana" w:eastAsia="Times New Roman" w:hAnsi="Verdana" w:cs="Times New Roman"/>
                <w:color w:val="000000"/>
                <w:sz w:val="20"/>
                <w:szCs w:val="20"/>
                <w:lang w:eastAsia="es-CO"/>
              </w:rPr>
              <w:br/>
              <w:t>de calidad y</w:t>
            </w:r>
            <w:r w:rsidRPr="007C334A">
              <w:rPr>
                <w:rFonts w:ascii="Verdana" w:eastAsia="Times New Roman" w:hAnsi="Verdana" w:cs="Times New Roman"/>
                <w:color w:val="000000"/>
                <w:sz w:val="20"/>
                <w:szCs w:val="20"/>
                <w:lang w:eastAsia="es-CO"/>
              </w:rPr>
              <w:br/>
              <w:t>propuestos por la</w:t>
            </w:r>
            <w:r w:rsidRPr="007C334A">
              <w:rPr>
                <w:rFonts w:ascii="Verdana" w:eastAsia="Times New Roman" w:hAnsi="Verdana" w:cs="Times New Roman"/>
                <w:color w:val="000000"/>
                <w:sz w:val="20"/>
                <w:szCs w:val="20"/>
                <w:lang w:eastAsia="es-CO"/>
              </w:rPr>
              <w:br/>
              <w:t>Dirección de</w:t>
            </w:r>
            <w:r w:rsidRPr="007C334A">
              <w:rPr>
                <w:rFonts w:ascii="Verdana" w:eastAsia="Times New Roman" w:hAnsi="Verdana" w:cs="Times New Roman"/>
                <w:color w:val="000000"/>
                <w:sz w:val="20"/>
                <w:szCs w:val="20"/>
                <w:lang w:eastAsia="es-CO"/>
              </w:rPr>
              <w:br/>
              <w:t>Tecnología</w:t>
            </w:r>
          </w:p>
        </w:tc>
        <w:tc>
          <w:tcPr>
            <w:tcW w:w="1271"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Definir la situación objetivo</w:t>
            </w:r>
            <w:r w:rsidRPr="007C334A">
              <w:rPr>
                <w:rFonts w:ascii="Verdana" w:eastAsia="Times New Roman" w:hAnsi="Verdana" w:cs="Times New Roman"/>
                <w:color w:val="000000"/>
                <w:sz w:val="20"/>
                <w:szCs w:val="20"/>
                <w:lang w:eastAsia="es-CO"/>
              </w:rPr>
              <w:br/>
              <w:t>de los procedimientos de TI</w:t>
            </w:r>
          </w:p>
        </w:tc>
        <w:tc>
          <w:tcPr>
            <w:tcW w:w="1587"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Procedimientos de TI con</w:t>
            </w:r>
            <w:r w:rsidRPr="007C334A">
              <w:rPr>
                <w:rFonts w:ascii="Verdana" w:eastAsia="Times New Roman" w:hAnsi="Verdana" w:cs="Times New Roman"/>
                <w:color w:val="000000"/>
                <w:sz w:val="20"/>
                <w:szCs w:val="20"/>
                <w:lang w:eastAsia="es-CO"/>
              </w:rPr>
              <w:br/>
              <w:t>situación objetivo/Total de</w:t>
            </w:r>
            <w:r w:rsidRPr="007C334A">
              <w:rPr>
                <w:rFonts w:ascii="Verdana" w:eastAsia="Times New Roman" w:hAnsi="Verdana" w:cs="Times New Roman"/>
                <w:color w:val="000000"/>
                <w:sz w:val="20"/>
                <w:szCs w:val="20"/>
                <w:lang w:eastAsia="es-CO"/>
              </w:rPr>
              <w:br/>
              <w:t>procedimientos de TI</w:t>
            </w:r>
          </w:p>
        </w:tc>
      </w:tr>
      <w:tr w:rsidR="006824F2" w:rsidRPr="007C334A" w:rsidTr="007C334A">
        <w:trPr>
          <w:trHeight w:val="1500"/>
        </w:trPr>
        <w:tc>
          <w:tcPr>
            <w:tcW w:w="961" w:type="pct"/>
            <w:tcBorders>
              <w:top w:val="nil"/>
              <w:left w:val="single" w:sz="4" w:space="0" w:color="auto"/>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lastRenderedPageBreak/>
              <w:t>6. Realizar un ejercicio de Arquitectura</w:t>
            </w:r>
            <w:r w:rsidRPr="007C334A">
              <w:rPr>
                <w:rFonts w:ascii="Verdana" w:eastAsia="Times New Roman" w:hAnsi="Verdana" w:cs="Times New Roman"/>
                <w:color w:val="000000"/>
                <w:sz w:val="20"/>
                <w:szCs w:val="20"/>
                <w:lang w:eastAsia="es-CO"/>
              </w:rPr>
              <w:br/>
              <w:t>Empresarial a nivel de toda la entidad</w:t>
            </w:r>
          </w:p>
        </w:tc>
        <w:tc>
          <w:tcPr>
            <w:tcW w:w="1181"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Ejercicio de alto nivel de arquitectura de negocio sobre uno de los</w:t>
            </w:r>
            <w:r w:rsidRPr="007C334A">
              <w:rPr>
                <w:rFonts w:ascii="Verdana" w:eastAsia="Times New Roman" w:hAnsi="Verdana" w:cs="Times New Roman"/>
                <w:color w:val="000000"/>
                <w:sz w:val="20"/>
                <w:szCs w:val="20"/>
                <w:lang w:eastAsia="es-CO"/>
              </w:rPr>
              <w:br/>
              <w:t>subprocesos misionales del INSOR</w:t>
            </w:r>
          </w:p>
        </w:tc>
        <w:tc>
          <w:tcPr>
            <w:tcW w:w="1271"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Levantar la situación actual</w:t>
            </w:r>
            <w:r w:rsidRPr="007C334A">
              <w:rPr>
                <w:rFonts w:ascii="Verdana" w:eastAsia="Times New Roman" w:hAnsi="Verdana" w:cs="Times New Roman"/>
                <w:color w:val="000000"/>
                <w:sz w:val="20"/>
                <w:szCs w:val="20"/>
                <w:lang w:eastAsia="es-CO"/>
              </w:rPr>
              <w:br/>
              <w:t>del subproceso priorizado</w:t>
            </w:r>
          </w:p>
        </w:tc>
        <w:tc>
          <w:tcPr>
            <w:tcW w:w="1587" w:type="pct"/>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Times New Roman"/>
                <w:color w:val="000000"/>
                <w:sz w:val="20"/>
                <w:szCs w:val="20"/>
                <w:lang w:eastAsia="es-CO"/>
              </w:rPr>
            </w:pPr>
            <w:r w:rsidRPr="007C334A">
              <w:rPr>
                <w:rFonts w:ascii="Verdana" w:eastAsia="Times New Roman" w:hAnsi="Verdana" w:cs="Times New Roman"/>
                <w:color w:val="000000"/>
                <w:sz w:val="20"/>
                <w:szCs w:val="20"/>
                <w:lang w:eastAsia="es-CO"/>
              </w:rPr>
              <w:t>Procedimientos misionales</w:t>
            </w:r>
            <w:r w:rsidRPr="007C334A">
              <w:rPr>
                <w:rFonts w:ascii="Verdana" w:eastAsia="Times New Roman" w:hAnsi="Verdana" w:cs="Times New Roman"/>
                <w:color w:val="000000"/>
                <w:sz w:val="20"/>
                <w:szCs w:val="20"/>
                <w:lang w:eastAsia="es-CO"/>
              </w:rPr>
              <w:br/>
              <w:t>con situación actual/Total de</w:t>
            </w:r>
            <w:r w:rsidRPr="007C334A">
              <w:rPr>
                <w:rFonts w:ascii="Verdana" w:eastAsia="Times New Roman" w:hAnsi="Verdana" w:cs="Times New Roman"/>
                <w:color w:val="000000"/>
                <w:sz w:val="20"/>
                <w:szCs w:val="20"/>
                <w:lang w:eastAsia="es-CO"/>
              </w:rPr>
              <w:br/>
              <w:t>procedimientos priorizados</w:t>
            </w:r>
          </w:p>
        </w:tc>
      </w:tr>
    </w:tbl>
    <w:p w:rsidR="006824F2" w:rsidRPr="006824F2" w:rsidRDefault="006824F2" w:rsidP="006824F2">
      <w:pPr>
        <w:spacing w:line="240" w:lineRule="auto"/>
        <w:jc w:val="both"/>
        <w:rPr>
          <w:rFonts w:ascii="Verdana" w:hAnsi="Verdana"/>
        </w:rPr>
      </w:pPr>
    </w:p>
    <w:p w:rsidR="006824F2" w:rsidRPr="006824F2" w:rsidRDefault="006824F2" w:rsidP="006824F2">
      <w:pPr>
        <w:pStyle w:val="Ttulo2"/>
        <w:rPr>
          <w:rFonts w:ascii="Verdana" w:hAnsi="Verdana"/>
          <w:sz w:val="22"/>
          <w:szCs w:val="22"/>
        </w:rPr>
      </w:pPr>
      <w:bookmarkStart w:id="88" w:name="_Toc154737846"/>
      <w:r w:rsidRPr="006824F2">
        <w:rPr>
          <w:rFonts w:ascii="Verdana" w:hAnsi="Verdana"/>
          <w:sz w:val="22"/>
          <w:szCs w:val="22"/>
        </w:rPr>
        <w:t>8.4 Proyección de presupuesto área de TI</w:t>
      </w:r>
      <w:bookmarkEnd w:id="88"/>
      <w:r w:rsidRPr="006824F2">
        <w:rPr>
          <w:rFonts w:ascii="Verdana" w:hAnsi="Verdana"/>
          <w:sz w:val="22"/>
          <w:szCs w:val="22"/>
        </w:rPr>
        <w:t xml:space="preserve"> </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Se determinará el presupuesto de cada año de acuerdo con lo asignado a través de la ley de presupuesto anual.</w:t>
      </w:r>
    </w:p>
    <w:p w:rsidR="006824F2" w:rsidRPr="006824F2" w:rsidRDefault="006824F2" w:rsidP="006824F2">
      <w:pPr>
        <w:spacing w:line="240" w:lineRule="auto"/>
        <w:jc w:val="both"/>
        <w:rPr>
          <w:rFonts w:ascii="Verdana" w:hAnsi="Verdana"/>
        </w:rPr>
      </w:pPr>
    </w:p>
    <w:p w:rsidR="006824F2" w:rsidRPr="006824F2" w:rsidRDefault="006824F2" w:rsidP="006824F2">
      <w:pPr>
        <w:pStyle w:val="Ttulo2"/>
        <w:rPr>
          <w:rFonts w:ascii="Verdana" w:hAnsi="Verdana"/>
          <w:sz w:val="22"/>
          <w:szCs w:val="22"/>
        </w:rPr>
      </w:pPr>
      <w:bookmarkStart w:id="89" w:name="_Toc154737847"/>
      <w:r w:rsidRPr="006824F2">
        <w:rPr>
          <w:rFonts w:ascii="Verdana" w:hAnsi="Verdana"/>
          <w:sz w:val="22"/>
          <w:szCs w:val="22"/>
        </w:rPr>
        <w:t>8.5 Plan de proyectos de servicios tecnológicos</w:t>
      </w:r>
      <w:bookmarkEnd w:id="89"/>
      <w:r w:rsidRPr="006824F2">
        <w:rPr>
          <w:rFonts w:ascii="Verdana" w:hAnsi="Verdana"/>
          <w:sz w:val="22"/>
          <w:szCs w:val="22"/>
        </w:rPr>
        <w:t xml:space="preserve"> </w:t>
      </w:r>
    </w:p>
    <w:p w:rsidR="006824F2" w:rsidRPr="006824F2" w:rsidRDefault="006824F2" w:rsidP="006824F2">
      <w:pPr>
        <w:spacing w:line="240" w:lineRule="auto"/>
        <w:jc w:val="both"/>
        <w:rPr>
          <w:rFonts w:ascii="Verdana" w:hAnsi="Verdana"/>
        </w:rPr>
      </w:pP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cs="CIDFont+F2"/>
        </w:rPr>
        <w:t>Dentro del plan de trabajo de arquitectura empresarial se incluye un ejercicio de servicios tecnológicos cuyo objetivo es identificar iniciativas en el corto y mediano plazo, teniendo en cuenta las necesidades de capacidad tecnológica y de operación del INSOR.</w:t>
      </w:r>
    </w:p>
    <w:p w:rsidR="006824F2" w:rsidRPr="006824F2" w:rsidRDefault="006824F2" w:rsidP="006824F2">
      <w:pPr>
        <w:spacing w:line="240" w:lineRule="auto"/>
        <w:jc w:val="both"/>
        <w:rPr>
          <w:rFonts w:ascii="Verdana" w:hAnsi="Verdana"/>
        </w:rPr>
      </w:pPr>
    </w:p>
    <w:p w:rsidR="006824F2" w:rsidRPr="006824F2" w:rsidRDefault="006824F2" w:rsidP="006824F2">
      <w:pPr>
        <w:pStyle w:val="Ttulo2"/>
        <w:rPr>
          <w:rFonts w:ascii="Verdana" w:hAnsi="Verdana"/>
          <w:sz w:val="22"/>
          <w:szCs w:val="22"/>
        </w:rPr>
      </w:pPr>
      <w:bookmarkStart w:id="90" w:name="_Toc154737848"/>
      <w:r w:rsidRPr="006824F2">
        <w:rPr>
          <w:rFonts w:ascii="Verdana" w:hAnsi="Verdana"/>
          <w:sz w:val="22"/>
          <w:szCs w:val="22"/>
        </w:rPr>
        <w:t>8.6 Plan proyecto de inversión</w:t>
      </w:r>
      <w:bookmarkEnd w:id="90"/>
      <w:r w:rsidRPr="006824F2">
        <w:rPr>
          <w:rFonts w:ascii="Verdana" w:hAnsi="Verdana"/>
          <w:sz w:val="22"/>
          <w:szCs w:val="22"/>
        </w:rPr>
        <w:t xml:space="preserve"> </w:t>
      </w:r>
    </w:p>
    <w:p w:rsidR="006824F2" w:rsidRPr="006824F2" w:rsidRDefault="006824F2" w:rsidP="006824F2">
      <w:pPr>
        <w:spacing w:line="240" w:lineRule="auto"/>
        <w:jc w:val="both"/>
        <w:rPr>
          <w:rFonts w:ascii="Verdana" w:hAnsi="Verdana"/>
        </w:rPr>
      </w:pP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cs="CIDFont+F2"/>
        </w:rPr>
        <w:t>El portafolio de proyectos a ejecutar para el periodo 2023 - 2026 contempla la continuidad de las iniciativas en marcha y la incorporación de nuevos proyectos necesarios para cumplir con el Plan Estratégico de TI definido.</w:t>
      </w:r>
    </w:p>
    <w:p w:rsidR="006824F2" w:rsidRPr="006824F2" w:rsidRDefault="006824F2" w:rsidP="006824F2">
      <w:pPr>
        <w:autoSpaceDE w:val="0"/>
        <w:autoSpaceDN w:val="0"/>
        <w:adjustRightInd w:val="0"/>
        <w:spacing w:line="240" w:lineRule="auto"/>
        <w:jc w:val="both"/>
        <w:rPr>
          <w:rFonts w:ascii="Verdana" w:hAnsi="Verdana" w:cs="CIDFont+F2"/>
        </w:rPr>
      </w:pP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cs="CIDFont+F2"/>
        </w:rPr>
        <w:t>La Oficina Asesora de Planeación y sistemas mediante la herramienta de seguimiento de los proyectos, en donde se realiza, por parte de los líderes de proyecto, el cargue de manera anual de las actividades, fechas y recursos a utilizar durante la vigencia. Así mismo, se realiza seguimiento de manera mensual al avance, logros, riesgos y dificultades frente al plan de trabajo establecido.</w:t>
      </w:r>
    </w:p>
    <w:p w:rsidR="006824F2" w:rsidRPr="006824F2" w:rsidRDefault="006824F2" w:rsidP="006824F2">
      <w:pPr>
        <w:autoSpaceDE w:val="0"/>
        <w:autoSpaceDN w:val="0"/>
        <w:adjustRightInd w:val="0"/>
        <w:spacing w:line="240" w:lineRule="auto"/>
        <w:jc w:val="both"/>
        <w:rPr>
          <w:rFonts w:ascii="Verdana" w:hAnsi="Verdana" w:cs="CIDFont+F2"/>
        </w:rPr>
      </w:pPr>
    </w:p>
    <w:p w:rsidR="006824F2" w:rsidRPr="006824F2" w:rsidRDefault="006824F2" w:rsidP="006824F2">
      <w:pPr>
        <w:spacing w:line="240" w:lineRule="auto"/>
        <w:jc w:val="both"/>
        <w:rPr>
          <w:rFonts w:ascii="Verdana" w:hAnsi="Verdana"/>
        </w:rPr>
      </w:pPr>
      <w:r w:rsidRPr="006824F2">
        <w:rPr>
          <w:rFonts w:ascii="Verdana" w:hAnsi="Verdana"/>
        </w:rPr>
        <w:t xml:space="preserve">A continuación, se presenta el plan de implementación definido para las líneas de proyecto priorizadas. En todo caso el plan se concretará a través de los planes de acción de la entidad y teniendo en cuenta la disponibilidad de recursos anual resultante del ejercicio de planeación presupuestal y gestión de recursos de cooperación por parte del INSOR. </w:t>
      </w:r>
    </w:p>
    <w:p w:rsidR="006824F2" w:rsidRPr="006824F2" w:rsidRDefault="006824F2" w:rsidP="006824F2">
      <w:pPr>
        <w:spacing w:line="240" w:lineRule="auto"/>
        <w:rPr>
          <w:rFonts w:ascii="Verdana" w:hAnsi="Verdana"/>
        </w:rPr>
      </w:pPr>
    </w:p>
    <w:p w:rsidR="006824F2" w:rsidRPr="006824F2" w:rsidRDefault="006824F2" w:rsidP="006824F2">
      <w:pPr>
        <w:spacing w:line="240" w:lineRule="auto"/>
        <w:rPr>
          <w:rFonts w:ascii="Verdana" w:hAnsi="Verdana"/>
        </w:rPr>
      </w:pPr>
      <w:r w:rsidRPr="006824F2">
        <w:rPr>
          <w:rFonts w:ascii="Verdana" w:hAnsi="Verdana"/>
        </w:rPr>
        <w:t>Planeación estratégica TIC</w:t>
      </w:r>
    </w:p>
    <w:p w:rsidR="006824F2" w:rsidRPr="006824F2" w:rsidRDefault="006824F2" w:rsidP="006824F2">
      <w:pPr>
        <w:spacing w:line="240" w:lineRule="auto"/>
        <w:rPr>
          <w:rFonts w:ascii="Verdana" w:hAnsi="Verdana"/>
        </w:rPr>
      </w:pPr>
    </w:p>
    <w:tbl>
      <w:tblPr>
        <w:tblW w:w="9056" w:type="dxa"/>
        <w:jc w:val="center"/>
        <w:tblCellMar>
          <w:left w:w="70" w:type="dxa"/>
          <w:right w:w="70" w:type="dxa"/>
        </w:tblCellMar>
        <w:tblLook w:val="04A0" w:firstRow="1" w:lastRow="0" w:firstColumn="1" w:lastColumn="0" w:noHBand="0" w:noVBand="1"/>
      </w:tblPr>
      <w:tblGrid>
        <w:gridCol w:w="2835"/>
        <w:gridCol w:w="2835"/>
        <w:gridCol w:w="881"/>
        <w:gridCol w:w="835"/>
        <w:gridCol w:w="835"/>
        <w:gridCol w:w="835"/>
      </w:tblGrid>
      <w:tr w:rsidR="006824F2" w:rsidRPr="007C334A" w:rsidTr="007C334A">
        <w:trPr>
          <w:trHeight w:val="275"/>
          <w:jc w:val="center"/>
        </w:trPr>
        <w:tc>
          <w:tcPr>
            <w:tcW w:w="2835" w:type="dxa"/>
            <w:vMerge w:val="restart"/>
            <w:tcBorders>
              <w:top w:val="single" w:sz="8" w:space="0" w:color="auto"/>
              <w:left w:val="single" w:sz="8" w:space="0" w:color="auto"/>
              <w:bottom w:val="single" w:sz="8" w:space="0" w:color="000000"/>
              <w:right w:val="single" w:sz="4" w:space="0" w:color="auto"/>
            </w:tcBorders>
            <w:shd w:val="clear" w:color="000000" w:fill="203764"/>
            <w:vAlign w:val="center"/>
            <w:hideMark/>
          </w:tcPr>
          <w:p w:rsidR="006824F2" w:rsidRPr="007C334A" w:rsidRDefault="006824F2" w:rsidP="006824F2">
            <w:pPr>
              <w:spacing w:line="240" w:lineRule="auto"/>
              <w:jc w:val="center"/>
              <w:rPr>
                <w:rFonts w:ascii="Verdana" w:eastAsia="Times New Roman" w:hAnsi="Verdana" w:cs="Calibri"/>
                <w:b/>
                <w:bCs/>
                <w:color w:val="FFFFFF"/>
                <w:sz w:val="20"/>
                <w:szCs w:val="20"/>
                <w:lang w:eastAsia="es-CO"/>
              </w:rPr>
            </w:pPr>
            <w:r w:rsidRPr="007C334A">
              <w:rPr>
                <w:rFonts w:ascii="Verdana" w:eastAsia="Times New Roman" w:hAnsi="Verdana" w:cs="Calibri"/>
                <w:b/>
                <w:bCs/>
                <w:color w:val="FFFFFF"/>
                <w:sz w:val="20"/>
                <w:szCs w:val="20"/>
                <w:lang w:eastAsia="es-CO"/>
              </w:rPr>
              <w:t>Objetivo estrategia TI</w:t>
            </w:r>
          </w:p>
        </w:tc>
        <w:tc>
          <w:tcPr>
            <w:tcW w:w="2835" w:type="dxa"/>
            <w:vMerge w:val="restart"/>
            <w:tcBorders>
              <w:top w:val="single" w:sz="8" w:space="0" w:color="auto"/>
              <w:left w:val="single" w:sz="4" w:space="0" w:color="auto"/>
              <w:bottom w:val="single" w:sz="8" w:space="0" w:color="000000"/>
              <w:right w:val="single" w:sz="4" w:space="0" w:color="auto"/>
            </w:tcBorders>
            <w:shd w:val="clear" w:color="000000" w:fill="203764"/>
            <w:vAlign w:val="center"/>
            <w:hideMark/>
          </w:tcPr>
          <w:p w:rsidR="006824F2" w:rsidRPr="007C334A" w:rsidRDefault="006824F2" w:rsidP="006824F2">
            <w:pPr>
              <w:spacing w:line="240" w:lineRule="auto"/>
              <w:jc w:val="center"/>
              <w:rPr>
                <w:rFonts w:ascii="Verdana" w:eastAsia="Times New Roman" w:hAnsi="Verdana" w:cs="Calibri"/>
                <w:b/>
                <w:bCs/>
                <w:color w:val="FFFFFF"/>
                <w:sz w:val="20"/>
                <w:szCs w:val="20"/>
                <w:lang w:eastAsia="es-CO"/>
              </w:rPr>
            </w:pPr>
            <w:r w:rsidRPr="007C334A">
              <w:rPr>
                <w:rFonts w:ascii="Verdana" w:eastAsia="Times New Roman" w:hAnsi="Verdana" w:cs="Calibri"/>
                <w:b/>
                <w:bCs/>
                <w:color w:val="FFFFFF"/>
                <w:sz w:val="20"/>
                <w:szCs w:val="20"/>
                <w:lang w:eastAsia="es-CO"/>
              </w:rPr>
              <w:t>Productos</w:t>
            </w:r>
          </w:p>
        </w:tc>
        <w:tc>
          <w:tcPr>
            <w:tcW w:w="881" w:type="dxa"/>
            <w:tcBorders>
              <w:top w:val="single" w:sz="8" w:space="0" w:color="auto"/>
              <w:left w:val="nil"/>
              <w:bottom w:val="single" w:sz="4" w:space="0" w:color="auto"/>
              <w:right w:val="single" w:sz="4" w:space="0" w:color="auto"/>
            </w:tcBorders>
            <w:shd w:val="clear" w:color="000000" w:fill="203764"/>
            <w:noWrap/>
            <w:vAlign w:val="bottom"/>
            <w:hideMark/>
          </w:tcPr>
          <w:p w:rsidR="006824F2" w:rsidRPr="007C334A" w:rsidRDefault="006824F2" w:rsidP="006824F2">
            <w:pPr>
              <w:spacing w:line="240" w:lineRule="auto"/>
              <w:jc w:val="center"/>
              <w:rPr>
                <w:rFonts w:ascii="Verdana" w:eastAsia="Times New Roman" w:hAnsi="Verdana" w:cs="Calibri"/>
                <w:b/>
                <w:bCs/>
                <w:color w:val="FFFFFF"/>
                <w:sz w:val="20"/>
                <w:szCs w:val="20"/>
                <w:lang w:eastAsia="es-CO"/>
              </w:rPr>
            </w:pPr>
            <w:r w:rsidRPr="007C334A">
              <w:rPr>
                <w:rFonts w:ascii="Verdana" w:eastAsia="Times New Roman" w:hAnsi="Verdana" w:cs="Calibri"/>
                <w:b/>
                <w:bCs/>
                <w:color w:val="FFFFFF"/>
                <w:sz w:val="20"/>
                <w:szCs w:val="20"/>
                <w:lang w:eastAsia="es-CO"/>
              </w:rPr>
              <w:t>2023</w:t>
            </w:r>
          </w:p>
        </w:tc>
        <w:tc>
          <w:tcPr>
            <w:tcW w:w="835" w:type="dxa"/>
            <w:tcBorders>
              <w:top w:val="single" w:sz="8" w:space="0" w:color="auto"/>
              <w:left w:val="nil"/>
              <w:bottom w:val="single" w:sz="4" w:space="0" w:color="auto"/>
              <w:right w:val="single" w:sz="4" w:space="0" w:color="auto"/>
            </w:tcBorders>
            <w:shd w:val="clear" w:color="000000" w:fill="203764"/>
            <w:noWrap/>
            <w:vAlign w:val="bottom"/>
            <w:hideMark/>
          </w:tcPr>
          <w:p w:rsidR="006824F2" w:rsidRPr="007C334A" w:rsidRDefault="006824F2" w:rsidP="006824F2">
            <w:pPr>
              <w:spacing w:line="240" w:lineRule="auto"/>
              <w:jc w:val="center"/>
              <w:rPr>
                <w:rFonts w:ascii="Verdana" w:eastAsia="Times New Roman" w:hAnsi="Verdana" w:cs="Calibri"/>
                <w:b/>
                <w:bCs/>
                <w:color w:val="FFFFFF"/>
                <w:sz w:val="20"/>
                <w:szCs w:val="20"/>
                <w:lang w:eastAsia="es-CO"/>
              </w:rPr>
            </w:pPr>
            <w:r w:rsidRPr="007C334A">
              <w:rPr>
                <w:rFonts w:ascii="Verdana" w:eastAsia="Times New Roman" w:hAnsi="Verdana" w:cs="Calibri"/>
                <w:b/>
                <w:bCs/>
                <w:color w:val="FFFFFF"/>
                <w:sz w:val="20"/>
                <w:szCs w:val="20"/>
                <w:lang w:eastAsia="es-CO"/>
              </w:rPr>
              <w:t>2024</w:t>
            </w:r>
          </w:p>
        </w:tc>
        <w:tc>
          <w:tcPr>
            <w:tcW w:w="835" w:type="dxa"/>
            <w:tcBorders>
              <w:top w:val="single" w:sz="8" w:space="0" w:color="auto"/>
              <w:left w:val="nil"/>
              <w:bottom w:val="single" w:sz="4" w:space="0" w:color="auto"/>
              <w:right w:val="single" w:sz="4" w:space="0" w:color="auto"/>
            </w:tcBorders>
            <w:shd w:val="clear" w:color="000000" w:fill="203764"/>
            <w:noWrap/>
            <w:vAlign w:val="bottom"/>
            <w:hideMark/>
          </w:tcPr>
          <w:p w:rsidR="006824F2" w:rsidRPr="007C334A" w:rsidRDefault="006824F2" w:rsidP="006824F2">
            <w:pPr>
              <w:spacing w:line="240" w:lineRule="auto"/>
              <w:jc w:val="center"/>
              <w:rPr>
                <w:rFonts w:ascii="Verdana" w:eastAsia="Times New Roman" w:hAnsi="Verdana" w:cs="Calibri"/>
                <w:b/>
                <w:bCs/>
                <w:color w:val="FFFFFF"/>
                <w:sz w:val="20"/>
                <w:szCs w:val="20"/>
                <w:lang w:eastAsia="es-CO"/>
              </w:rPr>
            </w:pPr>
            <w:r w:rsidRPr="007C334A">
              <w:rPr>
                <w:rFonts w:ascii="Verdana" w:eastAsia="Times New Roman" w:hAnsi="Verdana" w:cs="Calibri"/>
                <w:b/>
                <w:bCs/>
                <w:color w:val="FFFFFF"/>
                <w:sz w:val="20"/>
                <w:szCs w:val="20"/>
                <w:lang w:eastAsia="es-CO"/>
              </w:rPr>
              <w:t>2025</w:t>
            </w:r>
          </w:p>
        </w:tc>
        <w:tc>
          <w:tcPr>
            <w:tcW w:w="835" w:type="dxa"/>
            <w:tcBorders>
              <w:top w:val="single" w:sz="8" w:space="0" w:color="auto"/>
              <w:left w:val="nil"/>
              <w:bottom w:val="single" w:sz="4" w:space="0" w:color="auto"/>
              <w:right w:val="single" w:sz="8" w:space="0" w:color="auto"/>
            </w:tcBorders>
            <w:shd w:val="clear" w:color="000000" w:fill="203764"/>
            <w:noWrap/>
            <w:vAlign w:val="bottom"/>
            <w:hideMark/>
          </w:tcPr>
          <w:p w:rsidR="006824F2" w:rsidRPr="007C334A" w:rsidRDefault="006824F2" w:rsidP="006824F2">
            <w:pPr>
              <w:spacing w:line="240" w:lineRule="auto"/>
              <w:jc w:val="center"/>
              <w:rPr>
                <w:rFonts w:ascii="Verdana" w:eastAsia="Times New Roman" w:hAnsi="Verdana" w:cs="Calibri"/>
                <w:b/>
                <w:bCs/>
                <w:color w:val="FFFFFF"/>
                <w:sz w:val="20"/>
                <w:szCs w:val="20"/>
                <w:lang w:eastAsia="es-CO"/>
              </w:rPr>
            </w:pPr>
            <w:r w:rsidRPr="007C334A">
              <w:rPr>
                <w:rFonts w:ascii="Verdana" w:eastAsia="Times New Roman" w:hAnsi="Verdana" w:cs="Calibri"/>
                <w:b/>
                <w:bCs/>
                <w:color w:val="FFFFFF"/>
                <w:sz w:val="20"/>
                <w:szCs w:val="20"/>
                <w:lang w:eastAsia="es-CO"/>
              </w:rPr>
              <w:t>2026</w:t>
            </w:r>
          </w:p>
        </w:tc>
      </w:tr>
      <w:tr w:rsidR="006824F2" w:rsidRPr="007C334A" w:rsidTr="007C334A">
        <w:trPr>
          <w:trHeight w:val="243"/>
          <w:jc w:val="center"/>
        </w:trPr>
        <w:tc>
          <w:tcPr>
            <w:tcW w:w="2835" w:type="dxa"/>
            <w:vMerge/>
            <w:tcBorders>
              <w:top w:val="single" w:sz="8" w:space="0" w:color="auto"/>
              <w:left w:val="single" w:sz="8" w:space="0" w:color="auto"/>
              <w:bottom w:val="single" w:sz="8" w:space="0" w:color="000000"/>
              <w:right w:val="single" w:sz="4" w:space="0" w:color="auto"/>
            </w:tcBorders>
            <w:vAlign w:val="center"/>
            <w:hideMark/>
          </w:tcPr>
          <w:p w:rsidR="006824F2" w:rsidRPr="007C334A" w:rsidRDefault="006824F2" w:rsidP="006824F2">
            <w:pPr>
              <w:spacing w:line="240" w:lineRule="auto"/>
              <w:rPr>
                <w:rFonts w:ascii="Verdana" w:eastAsia="Times New Roman" w:hAnsi="Verdana" w:cs="Calibri"/>
                <w:b/>
                <w:bCs/>
                <w:color w:val="FFFFFF"/>
                <w:sz w:val="20"/>
                <w:szCs w:val="20"/>
                <w:lang w:eastAsia="es-CO"/>
              </w:rPr>
            </w:pPr>
          </w:p>
        </w:tc>
        <w:tc>
          <w:tcPr>
            <w:tcW w:w="2835" w:type="dxa"/>
            <w:vMerge/>
            <w:tcBorders>
              <w:top w:val="single" w:sz="8" w:space="0" w:color="auto"/>
              <w:left w:val="single" w:sz="4" w:space="0" w:color="auto"/>
              <w:bottom w:val="single" w:sz="8" w:space="0" w:color="000000"/>
              <w:right w:val="single" w:sz="4" w:space="0" w:color="auto"/>
            </w:tcBorders>
            <w:vAlign w:val="center"/>
            <w:hideMark/>
          </w:tcPr>
          <w:p w:rsidR="006824F2" w:rsidRPr="007C334A" w:rsidRDefault="006824F2" w:rsidP="006824F2">
            <w:pPr>
              <w:spacing w:line="240" w:lineRule="auto"/>
              <w:rPr>
                <w:rFonts w:ascii="Verdana" w:eastAsia="Times New Roman" w:hAnsi="Verdana" w:cs="Calibri"/>
                <w:b/>
                <w:bCs/>
                <w:color w:val="FFFFFF"/>
                <w:sz w:val="20"/>
                <w:szCs w:val="20"/>
                <w:lang w:eastAsia="es-CO"/>
              </w:rPr>
            </w:pPr>
          </w:p>
        </w:tc>
        <w:tc>
          <w:tcPr>
            <w:tcW w:w="881" w:type="dxa"/>
            <w:tcBorders>
              <w:top w:val="nil"/>
              <w:left w:val="nil"/>
              <w:bottom w:val="single" w:sz="8" w:space="0" w:color="auto"/>
              <w:right w:val="single" w:sz="4" w:space="0" w:color="auto"/>
            </w:tcBorders>
            <w:shd w:val="clear" w:color="000000" w:fill="203764"/>
            <w:noWrap/>
            <w:vAlign w:val="bottom"/>
            <w:hideMark/>
          </w:tcPr>
          <w:p w:rsidR="006824F2" w:rsidRPr="007C334A" w:rsidRDefault="006824F2" w:rsidP="006824F2">
            <w:pPr>
              <w:spacing w:line="240" w:lineRule="auto"/>
              <w:jc w:val="center"/>
              <w:rPr>
                <w:rFonts w:ascii="Verdana" w:eastAsia="Times New Roman" w:hAnsi="Verdana" w:cs="Calibri"/>
                <w:b/>
                <w:bCs/>
                <w:color w:val="FFFFFF"/>
                <w:sz w:val="20"/>
                <w:szCs w:val="20"/>
                <w:lang w:eastAsia="es-CO"/>
              </w:rPr>
            </w:pPr>
            <w:r w:rsidRPr="007C334A">
              <w:rPr>
                <w:rFonts w:ascii="Verdana" w:eastAsia="Times New Roman" w:hAnsi="Verdana" w:cs="Calibri"/>
                <w:b/>
                <w:bCs/>
                <w:color w:val="FFFFFF"/>
                <w:sz w:val="20"/>
                <w:szCs w:val="20"/>
                <w:lang w:eastAsia="es-CO"/>
              </w:rPr>
              <w:t>%</w:t>
            </w:r>
          </w:p>
        </w:tc>
        <w:tc>
          <w:tcPr>
            <w:tcW w:w="835" w:type="dxa"/>
            <w:tcBorders>
              <w:top w:val="nil"/>
              <w:left w:val="nil"/>
              <w:bottom w:val="single" w:sz="8" w:space="0" w:color="auto"/>
              <w:right w:val="single" w:sz="4" w:space="0" w:color="auto"/>
            </w:tcBorders>
            <w:shd w:val="clear" w:color="000000" w:fill="203764"/>
            <w:noWrap/>
            <w:vAlign w:val="bottom"/>
            <w:hideMark/>
          </w:tcPr>
          <w:p w:rsidR="006824F2" w:rsidRPr="007C334A" w:rsidRDefault="006824F2" w:rsidP="006824F2">
            <w:pPr>
              <w:spacing w:line="240" w:lineRule="auto"/>
              <w:jc w:val="center"/>
              <w:rPr>
                <w:rFonts w:ascii="Verdana" w:eastAsia="Times New Roman" w:hAnsi="Verdana" w:cs="Calibri"/>
                <w:b/>
                <w:bCs/>
                <w:color w:val="FFFFFF"/>
                <w:sz w:val="20"/>
                <w:szCs w:val="20"/>
                <w:lang w:eastAsia="es-CO"/>
              </w:rPr>
            </w:pPr>
            <w:r w:rsidRPr="007C334A">
              <w:rPr>
                <w:rFonts w:ascii="Verdana" w:eastAsia="Times New Roman" w:hAnsi="Verdana" w:cs="Calibri"/>
                <w:b/>
                <w:bCs/>
                <w:color w:val="FFFFFF"/>
                <w:sz w:val="20"/>
                <w:szCs w:val="20"/>
                <w:lang w:eastAsia="es-CO"/>
              </w:rPr>
              <w:t>%</w:t>
            </w:r>
          </w:p>
        </w:tc>
        <w:tc>
          <w:tcPr>
            <w:tcW w:w="835" w:type="dxa"/>
            <w:tcBorders>
              <w:top w:val="nil"/>
              <w:left w:val="nil"/>
              <w:bottom w:val="single" w:sz="8" w:space="0" w:color="auto"/>
              <w:right w:val="single" w:sz="4" w:space="0" w:color="auto"/>
            </w:tcBorders>
            <w:shd w:val="clear" w:color="000000" w:fill="203764"/>
            <w:noWrap/>
            <w:vAlign w:val="bottom"/>
            <w:hideMark/>
          </w:tcPr>
          <w:p w:rsidR="006824F2" w:rsidRPr="007C334A" w:rsidRDefault="006824F2" w:rsidP="006824F2">
            <w:pPr>
              <w:spacing w:line="240" w:lineRule="auto"/>
              <w:jc w:val="center"/>
              <w:rPr>
                <w:rFonts w:ascii="Verdana" w:eastAsia="Times New Roman" w:hAnsi="Verdana" w:cs="Calibri"/>
                <w:b/>
                <w:bCs/>
                <w:color w:val="FFFFFF"/>
                <w:sz w:val="20"/>
                <w:szCs w:val="20"/>
                <w:lang w:eastAsia="es-CO"/>
              </w:rPr>
            </w:pPr>
            <w:r w:rsidRPr="007C334A">
              <w:rPr>
                <w:rFonts w:ascii="Verdana" w:eastAsia="Times New Roman" w:hAnsi="Verdana" w:cs="Calibri"/>
                <w:b/>
                <w:bCs/>
                <w:color w:val="FFFFFF"/>
                <w:sz w:val="20"/>
                <w:szCs w:val="20"/>
                <w:lang w:eastAsia="es-CO"/>
              </w:rPr>
              <w:t>%</w:t>
            </w:r>
          </w:p>
        </w:tc>
        <w:tc>
          <w:tcPr>
            <w:tcW w:w="835" w:type="dxa"/>
            <w:tcBorders>
              <w:top w:val="nil"/>
              <w:left w:val="nil"/>
              <w:bottom w:val="single" w:sz="8" w:space="0" w:color="auto"/>
              <w:right w:val="single" w:sz="8" w:space="0" w:color="auto"/>
            </w:tcBorders>
            <w:shd w:val="clear" w:color="000000" w:fill="203764"/>
            <w:noWrap/>
            <w:vAlign w:val="bottom"/>
            <w:hideMark/>
          </w:tcPr>
          <w:p w:rsidR="006824F2" w:rsidRPr="007C334A" w:rsidRDefault="006824F2" w:rsidP="006824F2">
            <w:pPr>
              <w:spacing w:line="240" w:lineRule="auto"/>
              <w:jc w:val="center"/>
              <w:rPr>
                <w:rFonts w:ascii="Verdana" w:eastAsia="Times New Roman" w:hAnsi="Verdana" w:cs="Calibri"/>
                <w:b/>
                <w:bCs/>
                <w:color w:val="FFFFFF"/>
                <w:sz w:val="20"/>
                <w:szCs w:val="20"/>
                <w:lang w:eastAsia="es-CO"/>
              </w:rPr>
            </w:pPr>
            <w:r w:rsidRPr="007C334A">
              <w:rPr>
                <w:rFonts w:ascii="Verdana" w:eastAsia="Times New Roman" w:hAnsi="Verdana" w:cs="Calibri"/>
                <w:b/>
                <w:bCs/>
                <w:color w:val="FFFFFF"/>
                <w:sz w:val="20"/>
                <w:szCs w:val="20"/>
                <w:lang w:eastAsia="es-CO"/>
              </w:rPr>
              <w:t>%</w:t>
            </w:r>
          </w:p>
        </w:tc>
      </w:tr>
      <w:tr w:rsidR="006824F2" w:rsidRPr="007C334A" w:rsidTr="007C334A">
        <w:trPr>
          <w:trHeight w:val="1330"/>
          <w:jc w:val="center"/>
        </w:trPr>
        <w:tc>
          <w:tcPr>
            <w:tcW w:w="2835" w:type="dxa"/>
            <w:tcBorders>
              <w:top w:val="nil"/>
              <w:left w:val="single" w:sz="8" w:space="0" w:color="auto"/>
              <w:bottom w:val="single" w:sz="4" w:space="0" w:color="000000"/>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Calibri"/>
                <w:b/>
                <w:bCs/>
                <w:color w:val="000000"/>
                <w:sz w:val="20"/>
                <w:szCs w:val="20"/>
                <w:lang w:eastAsia="es-CO"/>
              </w:rPr>
            </w:pPr>
            <w:r w:rsidRPr="007C334A">
              <w:rPr>
                <w:rFonts w:ascii="Verdana" w:eastAsia="Times New Roman" w:hAnsi="Verdana" w:cs="Calibri"/>
                <w:b/>
                <w:bCs/>
                <w:color w:val="000000"/>
                <w:sz w:val="20"/>
                <w:szCs w:val="20"/>
                <w:lang w:eastAsia="es-CO"/>
              </w:rPr>
              <w:t>Objetivo 1.</w:t>
            </w:r>
            <w:r w:rsidRPr="007C334A">
              <w:rPr>
                <w:rFonts w:ascii="Verdana" w:eastAsia="Times New Roman" w:hAnsi="Verdana" w:cs="Calibri"/>
                <w:color w:val="000000"/>
                <w:sz w:val="20"/>
                <w:szCs w:val="20"/>
                <w:lang w:eastAsia="es-CO"/>
              </w:rPr>
              <w:t xml:space="preserve">  Lograr la integración de la sede electrónica y los subsitios del INSOR, así como los trámites de la entidad en línea y publicados en portal GOV.CO</w:t>
            </w:r>
          </w:p>
        </w:tc>
        <w:tc>
          <w:tcPr>
            <w:tcW w:w="2835" w:type="dxa"/>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both"/>
              <w:rPr>
                <w:rFonts w:ascii="Verdana" w:eastAsia="Times New Roman" w:hAnsi="Verdana" w:cs="Calibri"/>
                <w:color w:val="000000"/>
                <w:sz w:val="20"/>
                <w:szCs w:val="20"/>
                <w:lang w:eastAsia="es-CO"/>
              </w:rPr>
            </w:pPr>
            <w:r w:rsidRPr="007C334A">
              <w:rPr>
                <w:rFonts w:ascii="Verdana" w:eastAsia="Times New Roman" w:hAnsi="Verdana" w:cs="Calibri"/>
                <w:color w:val="000000"/>
                <w:sz w:val="20"/>
                <w:szCs w:val="20"/>
                <w:lang w:eastAsia="es-CO"/>
              </w:rPr>
              <w:t>Diseñar y desarrollar la nueva sede electrónica bajo los lineamientos de accesibilidad Sede electrónica accesible y con estándares de la norma NTC-5854</w:t>
            </w:r>
          </w:p>
        </w:tc>
        <w:tc>
          <w:tcPr>
            <w:tcW w:w="881" w:type="dxa"/>
            <w:tcBorders>
              <w:top w:val="nil"/>
              <w:left w:val="nil"/>
              <w:bottom w:val="single" w:sz="4" w:space="0" w:color="auto"/>
              <w:right w:val="single" w:sz="4" w:space="0" w:color="auto"/>
            </w:tcBorders>
            <w:shd w:val="clear" w:color="auto" w:fill="auto"/>
            <w:noWrap/>
            <w:vAlign w:val="center"/>
            <w:hideMark/>
          </w:tcPr>
          <w:p w:rsidR="006824F2" w:rsidRPr="007C334A" w:rsidRDefault="006824F2" w:rsidP="006824F2">
            <w:pPr>
              <w:spacing w:line="240" w:lineRule="auto"/>
              <w:jc w:val="center"/>
              <w:rPr>
                <w:rFonts w:ascii="Verdana" w:eastAsia="Times New Roman" w:hAnsi="Verdana" w:cs="Calibri"/>
                <w:color w:val="000000"/>
                <w:sz w:val="20"/>
                <w:szCs w:val="20"/>
                <w:lang w:eastAsia="es-CO"/>
              </w:rPr>
            </w:pPr>
            <w:r w:rsidRPr="007C334A">
              <w:rPr>
                <w:rFonts w:ascii="Verdana" w:eastAsia="Times New Roman" w:hAnsi="Verdana" w:cs="Calibri"/>
                <w:color w:val="000000"/>
                <w:sz w:val="20"/>
                <w:szCs w:val="20"/>
                <w:lang w:eastAsia="es-CO"/>
              </w:rPr>
              <w:t>25</w:t>
            </w:r>
          </w:p>
        </w:tc>
        <w:tc>
          <w:tcPr>
            <w:tcW w:w="835" w:type="dxa"/>
            <w:tcBorders>
              <w:top w:val="nil"/>
              <w:left w:val="nil"/>
              <w:bottom w:val="single" w:sz="4" w:space="0" w:color="auto"/>
              <w:right w:val="single" w:sz="4" w:space="0" w:color="auto"/>
            </w:tcBorders>
            <w:shd w:val="clear" w:color="auto" w:fill="auto"/>
            <w:noWrap/>
            <w:vAlign w:val="center"/>
            <w:hideMark/>
          </w:tcPr>
          <w:p w:rsidR="006824F2" w:rsidRPr="007C334A" w:rsidRDefault="006824F2" w:rsidP="006824F2">
            <w:pPr>
              <w:spacing w:line="240" w:lineRule="auto"/>
              <w:jc w:val="center"/>
              <w:rPr>
                <w:rFonts w:ascii="Verdana" w:eastAsia="Times New Roman" w:hAnsi="Verdana" w:cs="Calibri"/>
                <w:color w:val="000000"/>
                <w:sz w:val="20"/>
                <w:szCs w:val="20"/>
                <w:lang w:eastAsia="es-CO"/>
              </w:rPr>
            </w:pPr>
            <w:r w:rsidRPr="007C334A">
              <w:rPr>
                <w:rFonts w:ascii="Verdana" w:eastAsia="Times New Roman" w:hAnsi="Verdana" w:cs="Calibri"/>
                <w:color w:val="000000"/>
                <w:sz w:val="20"/>
                <w:szCs w:val="20"/>
                <w:lang w:eastAsia="es-CO"/>
              </w:rPr>
              <w:t>50</w:t>
            </w:r>
          </w:p>
        </w:tc>
        <w:tc>
          <w:tcPr>
            <w:tcW w:w="835" w:type="dxa"/>
            <w:tcBorders>
              <w:top w:val="nil"/>
              <w:left w:val="nil"/>
              <w:bottom w:val="single" w:sz="4" w:space="0" w:color="auto"/>
              <w:right w:val="single" w:sz="4" w:space="0" w:color="auto"/>
            </w:tcBorders>
            <w:shd w:val="clear" w:color="auto" w:fill="auto"/>
            <w:noWrap/>
            <w:vAlign w:val="center"/>
            <w:hideMark/>
          </w:tcPr>
          <w:p w:rsidR="006824F2" w:rsidRPr="007C334A" w:rsidRDefault="006824F2" w:rsidP="006824F2">
            <w:pPr>
              <w:spacing w:line="240" w:lineRule="auto"/>
              <w:jc w:val="center"/>
              <w:rPr>
                <w:rFonts w:ascii="Verdana" w:eastAsia="Times New Roman" w:hAnsi="Verdana" w:cs="Calibri"/>
                <w:color w:val="000000"/>
                <w:sz w:val="20"/>
                <w:szCs w:val="20"/>
                <w:lang w:eastAsia="es-CO"/>
              </w:rPr>
            </w:pPr>
            <w:r w:rsidRPr="007C334A">
              <w:rPr>
                <w:rFonts w:ascii="Verdana" w:eastAsia="Times New Roman" w:hAnsi="Verdana" w:cs="Calibri"/>
                <w:color w:val="000000"/>
                <w:sz w:val="20"/>
                <w:szCs w:val="20"/>
                <w:lang w:eastAsia="es-CO"/>
              </w:rPr>
              <w:t>75</w:t>
            </w:r>
          </w:p>
        </w:tc>
        <w:tc>
          <w:tcPr>
            <w:tcW w:w="835" w:type="dxa"/>
            <w:tcBorders>
              <w:top w:val="nil"/>
              <w:left w:val="nil"/>
              <w:bottom w:val="single" w:sz="4" w:space="0" w:color="auto"/>
              <w:right w:val="single" w:sz="8" w:space="0" w:color="auto"/>
            </w:tcBorders>
            <w:shd w:val="clear" w:color="auto" w:fill="auto"/>
            <w:noWrap/>
            <w:vAlign w:val="center"/>
            <w:hideMark/>
          </w:tcPr>
          <w:p w:rsidR="006824F2" w:rsidRPr="007C334A" w:rsidRDefault="006824F2" w:rsidP="006824F2">
            <w:pPr>
              <w:spacing w:line="240" w:lineRule="auto"/>
              <w:jc w:val="center"/>
              <w:rPr>
                <w:rFonts w:ascii="Verdana" w:eastAsia="Times New Roman" w:hAnsi="Verdana" w:cs="Calibri"/>
                <w:color w:val="000000"/>
                <w:sz w:val="20"/>
                <w:szCs w:val="20"/>
                <w:lang w:eastAsia="es-CO"/>
              </w:rPr>
            </w:pPr>
            <w:r w:rsidRPr="007C334A">
              <w:rPr>
                <w:rFonts w:ascii="Verdana" w:eastAsia="Times New Roman" w:hAnsi="Verdana" w:cs="Calibri"/>
                <w:color w:val="000000"/>
                <w:sz w:val="20"/>
                <w:szCs w:val="20"/>
                <w:lang w:eastAsia="es-CO"/>
              </w:rPr>
              <w:t>100</w:t>
            </w:r>
          </w:p>
        </w:tc>
      </w:tr>
    </w:tbl>
    <w:p w:rsidR="006824F2" w:rsidRPr="006824F2" w:rsidRDefault="006824F2" w:rsidP="006824F2">
      <w:pPr>
        <w:spacing w:line="240" w:lineRule="auto"/>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De acuerdo a la planeación estratégica planteada para la vigencia 2023 se pretende llevar a cabo los siguientes proyectos alineados con los objetivos establecidos.</w:t>
      </w:r>
    </w:p>
    <w:p w:rsidR="006824F2" w:rsidRPr="006824F2" w:rsidRDefault="006824F2" w:rsidP="006824F2">
      <w:pPr>
        <w:spacing w:line="240" w:lineRule="auto"/>
        <w:jc w:val="both"/>
        <w:rPr>
          <w:rFonts w:ascii="Verdana" w:hAnsi="Verdana"/>
        </w:rPr>
      </w:pPr>
    </w:p>
    <w:tbl>
      <w:tblPr>
        <w:tblW w:w="9640" w:type="dxa"/>
        <w:tblCellMar>
          <w:left w:w="70" w:type="dxa"/>
          <w:right w:w="70" w:type="dxa"/>
        </w:tblCellMar>
        <w:tblLook w:val="04A0" w:firstRow="1" w:lastRow="0" w:firstColumn="1" w:lastColumn="0" w:noHBand="0" w:noVBand="1"/>
      </w:tblPr>
      <w:tblGrid>
        <w:gridCol w:w="3440"/>
        <w:gridCol w:w="4180"/>
        <w:gridCol w:w="1000"/>
        <w:gridCol w:w="1020"/>
      </w:tblGrid>
      <w:tr w:rsidR="006824F2" w:rsidRPr="007C334A" w:rsidTr="006824F2">
        <w:trPr>
          <w:trHeight w:val="435"/>
        </w:trPr>
        <w:tc>
          <w:tcPr>
            <w:tcW w:w="3440" w:type="dxa"/>
            <w:vMerge w:val="restart"/>
            <w:tcBorders>
              <w:top w:val="single" w:sz="8" w:space="0" w:color="auto"/>
              <w:left w:val="single" w:sz="8" w:space="0" w:color="auto"/>
              <w:bottom w:val="single" w:sz="8" w:space="0" w:color="000000"/>
              <w:right w:val="single" w:sz="4" w:space="0" w:color="auto"/>
            </w:tcBorders>
            <w:shd w:val="clear" w:color="000000" w:fill="203764"/>
            <w:vAlign w:val="center"/>
            <w:hideMark/>
          </w:tcPr>
          <w:p w:rsidR="006824F2" w:rsidRPr="007C334A" w:rsidRDefault="006824F2" w:rsidP="006824F2">
            <w:pPr>
              <w:spacing w:line="240" w:lineRule="auto"/>
              <w:jc w:val="center"/>
              <w:rPr>
                <w:rFonts w:ascii="Verdana" w:eastAsia="Times New Roman" w:hAnsi="Verdana" w:cs="Calibri"/>
                <w:b/>
                <w:bCs/>
                <w:color w:val="FFFFFF"/>
                <w:sz w:val="20"/>
                <w:szCs w:val="20"/>
                <w:lang w:eastAsia="es-CO"/>
              </w:rPr>
            </w:pPr>
            <w:r w:rsidRPr="007C334A">
              <w:rPr>
                <w:rFonts w:ascii="Verdana" w:eastAsia="Times New Roman" w:hAnsi="Verdana" w:cs="Calibri"/>
                <w:b/>
                <w:bCs/>
                <w:color w:val="FFFFFF"/>
                <w:sz w:val="20"/>
                <w:szCs w:val="20"/>
                <w:lang w:eastAsia="es-CO"/>
              </w:rPr>
              <w:t>Objetivo estrategia TI</w:t>
            </w:r>
          </w:p>
        </w:tc>
        <w:tc>
          <w:tcPr>
            <w:tcW w:w="4180" w:type="dxa"/>
            <w:vMerge w:val="restart"/>
            <w:tcBorders>
              <w:top w:val="single" w:sz="8" w:space="0" w:color="auto"/>
              <w:left w:val="single" w:sz="4" w:space="0" w:color="auto"/>
              <w:bottom w:val="single" w:sz="8" w:space="0" w:color="000000"/>
              <w:right w:val="single" w:sz="4" w:space="0" w:color="auto"/>
            </w:tcBorders>
            <w:shd w:val="clear" w:color="000000" w:fill="203764"/>
            <w:vAlign w:val="center"/>
            <w:hideMark/>
          </w:tcPr>
          <w:p w:rsidR="006824F2" w:rsidRPr="007C334A" w:rsidRDefault="006824F2" w:rsidP="006824F2">
            <w:pPr>
              <w:spacing w:line="240" w:lineRule="auto"/>
              <w:jc w:val="center"/>
              <w:rPr>
                <w:rFonts w:ascii="Verdana" w:eastAsia="Times New Roman" w:hAnsi="Verdana" w:cs="Calibri"/>
                <w:b/>
                <w:bCs/>
                <w:color w:val="FFFFFF"/>
                <w:sz w:val="20"/>
                <w:szCs w:val="20"/>
                <w:lang w:eastAsia="es-CO"/>
              </w:rPr>
            </w:pPr>
            <w:r w:rsidRPr="007C334A">
              <w:rPr>
                <w:rFonts w:ascii="Verdana" w:eastAsia="Times New Roman" w:hAnsi="Verdana" w:cs="Calibri"/>
                <w:b/>
                <w:bCs/>
                <w:color w:val="FFFFFF"/>
                <w:sz w:val="20"/>
                <w:szCs w:val="20"/>
                <w:lang w:eastAsia="es-CO"/>
              </w:rPr>
              <w:t>Líneas de Proyectos</w:t>
            </w:r>
          </w:p>
        </w:tc>
        <w:tc>
          <w:tcPr>
            <w:tcW w:w="2020" w:type="dxa"/>
            <w:gridSpan w:val="2"/>
            <w:tcBorders>
              <w:top w:val="single" w:sz="8" w:space="0" w:color="auto"/>
              <w:left w:val="nil"/>
              <w:bottom w:val="single" w:sz="8" w:space="0" w:color="auto"/>
              <w:right w:val="single" w:sz="4" w:space="0" w:color="000000"/>
            </w:tcBorders>
            <w:shd w:val="clear" w:color="000000" w:fill="203764"/>
            <w:noWrap/>
            <w:vAlign w:val="bottom"/>
            <w:hideMark/>
          </w:tcPr>
          <w:p w:rsidR="006824F2" w:rsidRPr="007C334A" w:rsidRDefault="006824F2" w:rsidP="006824F2">
            <w:pPr>
              <w:spacing w:line="240" w:lineRule="auto"/>
              <w:jc w:val="center"/>
              <w:rPr>
                <w:rFonts w:ascii="Verdana" w:eastAsia="Times New Roman" w:hAnsi="Verdana" w:cs="Calibri"/>
                <w:b/>
                <w:bCs/>
                <w:color w:val="FFFFFF"/>
                <w:sz w:val="20"/>
                <w:szCs w:val="20"/>
                <w:lang w:eastAsia="es-CO"/>
              </w:rPr>
            </w:pPr>
            <w:r w:rsidRPr="007C334A">
              <w:rPr>
                <w:rFonts w:ascii="Verdana" w:eastAsia="Times New Roman" w:hAnsi="Verdana" w:cs="Calibri"/>
                <w:b/>
                <w:bCs/>
                <w:color w:val="FFFFFF"/>
                <w:sz w:val="20"/>
                <w:szCs w:val="20"/>
                <w:lang w:eastAsia="es-CO"/>
              </w:rPr>
              <w:t>2024</w:t>
            </w:r>
          </w:p>
        </w:tc>
      </w:tr>
      <w:tr w:rsidR="006824F2" w:rsidRPr="007C334A" w:rsidTr="006824F2">
        <w:trPr>
          <w:trHeight w:val="435"/>
        </w:trPr>
        <w:tc>
          <w:tcPr>
            <w:tcW w:w="3440" w:type="dxa"/>
            <w:vMerge/>
            <w:tcBorders>
              <w:top w:val="single" w:sz="8" w:space="0" w:color="auto"/>
              <w:left w:val="single" w:sz="8" w:space="0" w:color="auto"/>
              <w:bottom w:val="single" w:sz="8" w:space="0" w:color="000000"/>
              <w:right w:val="single" w:sz="4" w:space="0" w:color="auto"/>
            </w:tcBorders>
            <w:vAlign w:val="center"/>
            <w:hideMark/>
          </w:tcPr>
          <w:p w:rsidR="006824F2" w:rsidRPr="007C334A" w:rsidRDefault="006824F2" w:rsidP="006824F2">
            <w:pPr>
              <w:spacing w:line="240" w:lineRule="auto"/>
              <w:rPr>
                <w:rFonts w:ascii="Verdana" w:eastAsia="Times New Roman" w:hAnsi="Verdana" w:cs="Calibri"/>
                <w:b/>
                <w:bCs/>
                <w:color w:val="FFFFFF"/>
                <w:sz w:val="20"/>
                <w:szCs w:val="20"/>
                <w:lang w:eastAsia="es-CO"/>
              </w:rPr>
            </w:pPr>
          </w:p>
        </w:tc>
        <w:tc>
          <w:tcPr>
            <w:tcW w:w="4180" w:type="dxa"/>
            <w:vMerge/>
            <w:tcBorders>
              <w:top w:val="single" w:sz="8" w:space="0" w:color="auto"/>
              <w:left w:val="single" w:sz="4" w:space="0" w:color="auto"/>
              <w:bottom w:val="single" w:sz="8" w:space="0" w:color="000000"/>
              <w:right w:val="single" w:sz="4" w:space="0" w:color="auto"/>
            </w:tcBorders>
            <w:vAlign w:val="center"/>
            <w:hideMark/>
          </w:tcPr>
          <w:p w:rsidR="006824F2" w:rsidRPr="007C334A" w:rsidRDefault="006824F2" w:rsidP="006824F2">
            <w:pPr>
              <w:spacing w:line="240" w:lineRule="auto"/>
              <w:rPr>
                <w:rFonts w:ascii="Verdana" w:eastAsia="Times New Roman" w:hAnsi="Verdana" w:cs="Calibri"/>
                <w:b/>
                <w:bCs/>
                <w:color w:val="FFFFFF"/>
                <w:sz w:val="20"/>
                <w:szCs w:val="20"/>
                <w:lang w:eastAsia="es-CO"/>
              </w:rPr>
            </w:pPr>
          </w:p>
        </w:tc>
        <w:tc>
          <w:tcPr>
            <w:tcW w:w="1000" w:type="dxa"/>
            <w:tcBorders>
              <w:top w:val="nil"/>
              <w:left w:val="nil"/>
              <w:bottom w:val="nil"/>
              <w:right w:val="nil"/>
            </w:tcBorders>
            <w:shd w:val="clear" w:color="000000" w:fill="203764"/>
            <w:noWrap/>
            <w:vAlign w:val="bottom"/>
            <w:hideMark/>
          </w:tcPr>
          <w:p w:rsidR="006824F2" w:rsidRPr="007C334A" w:rsidRDefault="006824F2" w:rsidP="006824F2">
            <w:pPr>
              <w:spacing w:line="240" w:lineRule="auto"/>
              <w:jc w:val="center"/>
              <w:rPr>
                <w:rFonts w:ascii="Verdana" w:eastAsia="Times New Roman" w:hAnsi="Verdana" w:cs="Calibri"/>
                <w:b/>
                <w:bCs/>
                <w:color w:val="FFFFFF"/>
                <w:sz w:val="20"/>
                <w:szCs w:val="20"/>
                <w:lang w:eastAsia="es-CO"/>
              </w:rPr>
            </w:pPr>
            <w:r w:rsidRPr="007C334A">
              <w:rPr>
                <w:rFonts w:ascii="Verdana" w:eastAsia="Times New Roman" w:hAnsi="Verdana" w:cs="Calibri"/>
                <w:b/>
                <w:bCs/>
                <w:color w:val="FFFFFF"/>
                <w:sz w:val="20"/>
                <w:szCs w:val="20"/>
                <w:lang w:eastAsia="es-CO"/>
              </w:rPr>
              <w:t>I</w:t>
            </w:r>
          </w:p>
        </w:tc>
        <w:tc>
          <w:tcPr>
            <w:tcW w:w="1020" w:type="dxa"/>
            <w:tcBorders>
              <w:top w:val="nil"/>
              <w:left w:val="nil"/>
              <w:bottom w:val="nil"/>
              <w:right w:val="nil"/>
            </w:tcBorders>
            <w:shd w:val="clear" w:color="000000" w:fill="203764"/>
            <w:noWrap/>
            <w:vAlign w:val="bottom"/>
            <w:hideMark/>
          </w:tcPr>
          <w:p w:rsidR="006824F2" w:rsidRPr="007C334A" w:rsidRDefault="006824F2" w:rsidP="006824F2">
            <w:pPr>
              <w:spacing w:line="240" w:lineRule="auto"/>
              <w:jc w:val="center"/>
              <w:rPr>
                <w:rFonts w:ascii="Verdana" w:eastAsia="Times New Roman" w:hAnsi="Verdana" w:cs="Calibri"/>
                <w:b/>
                <w:bCs/>
                <w:color w:val="FFFFFF"/>
                <w:sz w:val="20"/>
                <w:szCs w:val="20"/>
                <w:lang w:eastAsia="es-CO"/>
              </w:rPr>
            </w:pPr>
            <w:r w:rsidRPr="007C334A">
              <w:rPr>
                <w:rFonts w:ascii="Verdana" w:eastAsia="Times New Roman" w:hAnsi="Verdana" w:cs="Calibri"/>
                <w:b/>
                <w:bCs/>
                <w:color w:val="FFFFFF"/>
                <w:sz w:val="20"/>
                <w:szCs w:val="20"/>
                <w:lang w:eastAsia="es-CO"/>
              </w:rPr>
              <w:t>II</w:t>
            </w:r>
          </w:p>
        </w:tc>
      </w:tr>
      <w:tr w:rsidR="006824F2" w:rsidRPr="007C334A" w:rsidTr="006824F2">
        <w:trPr>
          <w:trHeight w:val="1800"/>
        </w:trPr>
        <w:tc>
          <w:tcPr>
            <w:tcW w:w="3440" w:type="dxa"/>
            <w:tcBorders>
              <w:top w:val="nil"/>
              <w:left w:val="single" w:sz="8" w:space="0" w:color="auto"/>
              <w:bottom w:val="single" w:sz="4" w:space="0" w:color="000000"/>
              <w:right w:val="single" w:sz="4" w:space="0" w:color="auto"/>
            </w:tcBorders>
            <w:shd w:val="clear" w:color="auto" w:fill="auto"/>
            <w:vAlign w:val="center"/>
            <w:hideMark/>
          </w:tcPr>
          <w:p w:rsidR="006824F2" w:rsidRPr="007C334A" w:rsidRDefault="006824F2" w:rsidP="006824F2">
            <w:pPr>
              <w:spacing w:line="240" w:lineRule="auto"/>
              <w:jc w:val="center"/>
              <w:rPr>
                <w:rFonts w:ascii="Verdana" w:eastAsia="Times New Roman" w:hAnsi="Verdana" w:cs="Calibri"/>
                <w:b/>
                <w:bCs/>
                <w:color w:val="000000"/>
                <w:sz w:val="20"/>
                <w:szCs w:val="20"/>
                <w:lang w:eastAsia="es-CO"/>
              </w:rPr>
            </w:pPr>
            <w:r w:rsidRPr="007C334A">
              <w:rPr>
                <w:rFonts w:ascii="Verdana" w:eastAsia="Times New Roman" w:hAnsi="Verdana" w:cs="Calibri"/>
                <w:b/>
                <w:bCs/>
                <w:color w:val="000000"/>
                <w:sz w:val="20"/>
                <w:szCs w:val="20"/>
                <w:lang w:eastAsia="es-CO"/>
              </w:rPr>
              <w:t>Objetivo 1.</w:t>
            </w:r>
            <w:r w:rsidRPr="007C334A">
              <w:rPr>
                <w:rFonts w:ascii="Verdana" w:eastAsia="Times New Roman" w:hAnsi="Verdana" w:cs="Calibri"/>
                <w:color w:val="000000"/>
                <w:sz w:val="20"/>
                <w:szCs w:val="20"/>
                <w:lang w:eastAsia="es-CO"/>
              </w:rPr>
              <w:t xml:space="preserve">  Lograr la integración de la sede electrónica y los subsitios del INSOR, así como los trámites de la entidad en línea y publicados en portal GOV.CO</w:t>
            </w:r>
          </w:p>
        </w:tc>
        <w:tc>
          <w:tcPr>
            <w:tcW w:w="4180" w:type="dxa"/>
            <w:tcBorders>
              <w:top w:val="nil"/>
              <w:left w:val="nil"/>
              <w:bottom w:val="single" w:sz="4" w:space="0" w:color="auto"/>
              <w:right w:val="single" w:sz="4" w:space="0" w:color="auto"/>
            </w:tcBorders>
            <w:shd w:val="clear" w:color="auto" w:fill="auto"/>
            <w:vAlign w:val="center"/>
            <w:hideMark/>
          </w:tcPr>
          <w:p w:rsidR="006824F2" w:rsidRPr="007C334A" w:rsidRDefault="006824F2" w:rsidP="006824F2">
            <w:pPr>
              <w:spacing w:line="240" w:lineRule="auto"/>
              <w:jc w:val="both"/>
              <w:rPr>
                <w:rFonts w:ascii="Verdana" w:eastAsia="Times New Roman" w:hAnsi="Verdana" w:cs="Calibri"/>
                <w:color w:val="000000"/>
                <w:sz w:val="20"/>
                <w:szCs w:val="20"/>
                <w:lang w:eastAsia="es-CO"/>
              </w:rPr>
            </w:pPr>
            <w:r w:rsidRPr="007C334A">
              <w:rPr>
                <w:rFonts w:ascii="Verdana" w:eastAsia="Times New Roman" w:hAnsi="Verdana" w:cs="Calibri"/>
                <w:color w:val="000000"/>
                <w:sz w:val="20"/>
                <w:szCs w:val="20"/>
                <w:lang w:eastAsia="es-CO"/>
              </w:rPr>
              <w:t>1.1. Diseñar y desarrollar la nueva sede electrónica bajo los lineamientos de accesibilidad Sede electrónica accesible y con estándares de la norma NTC-5854</w:t>
            </w:r>
          </w:p>
        </w:tc>
        <w:tc>
          <w:tcPr>
            <w:tcW w:w="1000" w:type="dxa"/>
            <w:tcBorders>
              <w:top w:val="single" w:sz="8" w:space="0" w:color="auto"/>
              <w:left w:val="nil"/>
              <w:bottom w:val="single" w:sz="4" w:space="0" w:color="auto"/>
              <w:right w:val="nil"/>
            </w:tcBorders>
            <w:shd w:val="clear" w:color="000000" w:fill="203764"/>
            <w:vAlign w:val="center"/>
            <w:hideMark/>
          </w:tcPr>
          <w:p w:rsidR="006824F2" w:rsidRPr="007C334A" w:rsidRDefault="006824F2" w:rsidP="006824F2">
            <w:pPr>
              <w:spacing w:line="240" w:lineRule="auto"/>
              <w:jc w:val="both"/>
              <w:rPr>
                <w:rFonts w:ascii="Verdana" w:eastAsia="Times New Roman" w:hAnsi="Verdana" w:cs="Calibri"/>
                <w:color w:val="000000"/>
                <w:sz w:val="20"/>
                <w:szCs w:val="20"/>
                <w:lang w:eastAsia="es-CO"/>
              </w:rPr>
            </w:pPr>
            <w:r w:rsidRPr="007C334A">
              <w:rPr>
                <w:rFonts w:ascii="Verdana" w:eastAsia="Times New Roman" w:hAnsi="Verdana" w:cs="Calibri"/>
                <w:color w:val="000000"/>
                <w:sz w:val="20"/>
                <w:szCs w:val="20"/>
                <w:lang w:eastAsia="es-CO"/>
              </w:rPr>
              <w:t> </w:t>
            </w:r>
          </w:p>
        </w:tc>
        <w:tc>
          <w:tcPr>
            <w:tcW w:w="1020" w:type="dxa"/>
            <w:tcBorders>
              <w:top w:val="single" w:sz="8" w:space="0" w:color="auto"/>
              <w:left w:val="single" w:sz="4" w:space="0" w:color="auto"/>
              <w:bottom w:val="single" w:sz="4" w:space="0" w:color="auto"/>
              <w:right w:val="single" w:sz="8" w:space="0" w:color="auto"/>
            </w:tcBorders>
            <w:shd w:val="clear" w:color="000000" w:fill="203764"/>
            <w:noWrap/>
            <w:vAlign w:val="center"/>
            <w:hideMark/>
          </w:tcPr>
          <w:p w:rsidR="006824F2" w:rsidRPr="007C334A" w:rsidRDefault="006824F2" w:rsidP="006824F2">
            <w:pPr>
              <w:spacing w:line="240" w:lineRule="auto"/>
              <w:jc w:val="center"/>
              <w:rPr>
                <w:rFonts w:ascii="Verdana" w:eastAsia="Times New Roman" w:hAnsi="Verdana" w:cs="Calibri"/>
                <w:color w:val="000000"/>
                <w:sz w:val="20"/>
                <w:szCs w:val="20"/>
                <w:lang w:eastAsia="es-CO"/>
              </w:rPr>
            </w:pPr>
            <w:r w:rsidRPr="007C334A">
              <w:rPr>
                <w:rFonts w:ascii="Verdana" w:eastAsia="Times New Roman" w:hAnsi="Verdana" w:cs="Calibri"/>
                <w:color w:val="000000"/>
                <w:sz w:val="20"/>
                <w:szCs w:val="20"/>
                <w:lang w:eastAsia="es-CO"/>
              </w:rPr>
              <w:t> </w:t>
            </w:r>
          </w:p>
        </w:tc>
      </w:tr>
    </w:tbl>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En paralelo con la implementación de cada una de las líneas estratégicas de proyecto priorizadas, se implementarán las actividades descritas en el modelo de gestión de TI asegurando que se cumplan con las diversas prácticas y lineamientos establecidos por el Ministerio de las TIC.</w:t>
      </w:r>
    </w:p>
    <w:p w:rsidR="006824F2" w:rsidRPr="006824F2" w:rsidRDefault="006824F2" w:rsidP="006824F2">
      <w:pPr>
        <w:autoSpaceDE w:val="0"/>
        <w:autoSpaceDN w:val="0"/>
        <w:adjustRightInd w:val="0"/>
        <w:spacing w:line="240" w:lineRule="auto"/>
        <w:jc w:val="both"/>
        <w:rPr>
          <w:rFonts w:ascii="Verdana" w:hAnsi="Verdana" w:cs="CIDFont+F2"/>
        </w:rPr>
      </w:pPr>
    </w:p>
    <w:p w:rsidR="006824F2" w:rsidRPr="006824F2" w:rsidRDefault="006824F2" w:rsidP="006824F2">
      <w:pPr>
        <w:pStyle w:val="Ttulo2"/>
        <w:rPr>
          <w:rFonts w:ascii="Verdana" w:hAnsi="Verdana"/>
          <w:sz w:val="22"/>
          <w:szCs w:val="22"/>
        </w:rPr>
      </w:pPr>
      <w:bookmarkStart w:id="91" w:name="_Toc154737849"/>
      <w:r w:rsidRPr="006824F2">
        <w:rPr>
          <w:rFonts w:ascii="Verdana" w:hAnsi="Verdana"/>
          <w:sz w:val="22"/>
          <w:szCs w:val="22"/>
        </w:rPr>
        <w:t>8.7 Proyección de presupuesto área de TI</w:t>
      </w:r>
      <w:bookmarkEnd w:id="91"/>
    </w:p>
    <w:p w:rsidR="006824F2" w:rsidRPr="006824F2" w:rsidRDefault="006824F2" w:rsidP="006824F2">
      <w:pPr>
        <w:autoSpaceDE w:val="0"/>
        <w:autoSpaceDN w:val="0"/>
        <w:adjustRightInd w:val="0"/>
        <w:spacing w:line="240" w:lineRule="auto"/>
        <w:jc w:val="both"/>
        <w:rPr>
          <w:rFonts w:ascii="Verdana" w:hAnsi="Verdana" w:cs="CIDFont+F2"/>
        </w:rPr>
      </w:pPr>
    </w:p>
    <w:p w:rsidR="006824F2" w:rsidRPr="006824F2" w:rsidRDefault="006824F2" w:rsidP="006824F2">
      <w:pPr>
        <w:autoSpaceDE w:val="0"/>
        <w:autoSpaceDN w:val="0"/>
        <w:adjustRightInd w:val="0"/>
        <w:spacing w:line="240" w:lineRule="auto"/>
        <w:jc w:val="both"/>
        <w:rPr>
          <w:rFonts w:ascii="Verdana" w:hAnsi="Verdana" w:cs="CIDFont+F2"/>
        </w:rPr>
      </w:pPr>
      <w:r w:rsidRPr="006824F2">
        <w:rPr>
          <w:rFonts w:ascii="Verdana" w:hAnsi="Verdana" w:cs="CIDFont+F2"/>
        </w:rPr>
        <w:t>En cada Vigencia Fiscal, la Oficina Asesora de Planeación adelanta la programación de la contratación requerida en el plan de adquisiciones institucional con los recursos financieros necesarios para llevar a cabo la implementación del PETI.</w:t>
      </w:r>
    </w:p>
    <w:p w:rsidR="006824F2" w:rsidRPr="006824F2" w:rsidRDefault="006824F2" w:rsidP="006824F2">
      <w:pPr>
        <w:pStyle w:val="Ttulo1"/>
        <w:rPr>
          <w:rFonts w:ascii="Verdana" w:hAnsi="Verdana"/>
          <w:sz w:val="22"/>
          <w:szCs w:val="22"/>
        </w:rPr>
      </w:pPr>
      <w:bookmarkStart w:id="92" w:name="_Toc154737850"/>
      <w:r w:rsidRPr="006824F2">
        <w:rPr>
          <w:rFonts w:ascii="Verdana" w:hAnsi="Verdana"/>
          <w:sz w:val="22"/>
          <w:szCs w:val="22"/>
        </w:rPr>
        <w:lastRenderedPageBreak/>
        <w:t>9. PLAN DE COMUNICACIONES DEL PETI</w:t>
      </w:r>
      <w:bookmarkEnd w:id="92"/>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Para generar condiciones óptimas de implementación, apropiación, uso y mejoramiento continuo en el marco del PETI, son necesarias acciones de divulgación y promoción de los alcances, actividades de formación, visibilizarían de avances y documentación de transformaciones atribuibles a la estrategia de TI en el INSOR.</w:t>
      </w:r>
    </w:p>
    <w:p w:rsidR="006824F2" w:rsidRPr="006824F2" w:rsidRDefault="006824F2" w:rsidP="006824F2">
      <w:pPr>
        <w:spacing w:line="240" w:lineRule="auto"/>
        <w:jc w:val="both"/>
        <w:rPr>
          <w:rFonts w:ascii="Verdana" w:hAnsi="Verdana"/>
        </w:rPr>
      </w:pPr>
    </w:p>
    <w:p w:rsidR="006824F2" w:rsidRPr="006824F2" w:rsidRDefault="006824F2" w:rsidP="006824F2">
      <w:pPr>
        <w:spacing w:line="240" w:lineRule="auto"/>
        <w:jc w:val="both"/>
        <w:rPr>
          <w:rFonts w:ascii="Verdana" w:hAnsi="Verdana"/>
        </w:rPr>
      </w:pPr>
      <w:r w:rsidRPr="006824F2">
        <w:rPr>
          <w:rFonts w:ascii="Verdana" w:hAnsi="Verdana"/>
        </w:rPr>
        <w:t>Para este propósito, es necesario ordenar los canales de comunicación en torno a reportes de avance, contenidos informativos y a campañas pedagógicas de alcance básico. De forma incremental, la capacidad de la entidad para involucrar a los miembros de la empresa en las acciones de divulgación y promoción crecerá, para lo cual se tendrán en cuenta los siguientes canales y tipos de contenidos:</w:t>
      </w:r>
    </w:p>
    <w:p w:rsidR="006824F2" w:rsidRPr="006824F2" w:rsidRDefault="006824F2" w:rsidP="006824F2">
      <w:pPr>
        <w:spacing w:line="240" w:lineRule="auto"/>
        <w:jc w:val="both"/>
        <w:rPr>
          <w:rFonts w:ascii="Verdana" w:hAnsi="Verdana"/>
        </w:rPr>
      </w:pPr>
    </w:p>
    <w:tbl>
      <w:tblPr>
        <w:tblStyle w:val="Tablaconcuadrcula"/>
        <w:tblW w:w="0" w:type="auto"/>
        <w:jc w:val="center"/>
        <w:tblCellMar>
          <w:top w:w="57" w:type="dxa"/>
          <w:left w:w="57" w:type="dxa"/>
          <w:bottom w:w="57" w:type="dxa"/>
          <w:right w:w="57" w:type="dxa"/>
        </w:tblCellMar>
        <w:tblLook w:val="04A0" w:firstRow="1" w:lastRow="0" w:firstColumn="1" w:lastColumn="0" w:noHBand="0" w:noVBand="1"/>
      </w:tblPr>
      <w:tblGrid>
        <w:gridCol w:w="737"/>
        <w:gridCol w:w="2356"/>
        <w:gridCol w:w="1837"/>
        <w:gridCol w:w="2332"/>
        <w:gridCol w:w="1566"/>
      </w:tblGrid>
      <w:tr w:rsidR="006824F2" w:rsidRPr="007C334A" w:rsidTr="006824F2">
        <w:trPr>
          <w:tblHeader/>
          <w:jc w:val="center"/>
        </w:trPr>
        <w:tc>
          <w:tcPr>
            <w:tcW w:w="711" w:type="dxa"/>
            <w:vAlign w:val="center"/>
          </w:tcPr>
          <w:p w:rsidR="006824F2" w:rsidRPr="007C334A" w:rsidRDefault="006824F2" w:rsidP="006824F2">
            <w:pPr>
              <w:jc w:val="center"/>
              <w:rPr>
                <w:rFonts w:ascii="Verdana" w:hAnsi="Verdana" w:cs="Arial"/>
                <w:b/>
                <w:sz w:val="20"/>
                <w:szCs w:val="20"/>
                <w:lang w:val="es-ES"/>
              </w:rPr>
            </w:pPr>
            <w:r w:rsidRPr="007C334A">
              <w:rPr>
                <w:rFonts w:ascii="Verdana" w:hAnsi="Verdana" w:cs="Arial"/>
                <w:b/>
                <w:sz w:val="20"/>
                <w:szCs w:val="20"/>
                <w:lang w:val="es-ES"/>
              </w:rPr>
              <w:t>Canal</w:t>
            </w:r>
          </w:p>
        </w:tc>
        <w:tc>
          <w:tcPr>
            <w:tcW w:w="2735" w:type="dxa"/>
            <w:vAlign w:val="center"/>
          </w:tcPr>
          <w:p w:rsidR="006824F2" w:rsidRPr="007C334A" w:rsidRDefault="006824F2" w:rsidP="006824F2">
            <w:pPr>
              <w:jc w:val="center"/>
              <w:rPr>
                <w:rFonts w:ascii="Verdana" w:hAnsi="Verdana" w:cs="Arial"/>
                <w:b/>
                <w:sz w:val="20"/>
                <w:szCs w:val="20"/>
                <w:lang w:val="es-ES"/>
              </w:rPr>
            </w:pPr>
            <w:r w:rsidRPr="007C334A">
              <w:rPr>
                <w:rFonts w:ascii="Verdana" w:hAnsi="Verdana" w:cs="Arial"/>
                <w:b/>
                <w:sz w:val="20"/>
                <w:szCs w:val="20"/>
                <w:lang w:val="es-ES"/>
              </w:rPr>
              <w:t>Metodología</w:t>
            </w:r>
          </w:p>
        </w:tc>
        <w:tc>
          <w:tcPr>
            <w:tcW w:w="2194" w:type="dxa"/>
            <w:vAlign w:val="center"/>
          </w:tcPr>
          <w:p w:rsidR="006824F2" w:rsidRPr="007C334A" w:rsidRDefault="006824F2" w:rsidP="006824F2">
            <w:pPr>
              <w:jc w:val="center"/>
              <w:rPr>
                <w:rFonts w:ascii="Verdana" w:hAnsi="Verdana" w:cs="Arial"/>
                <w:b/>
                <w:sz w:val="20"/>
                <w:szCs w:val="20"/>
                <w:lang w:val="es-ES"/>
              </w:rPr>
            </w:pPr>
            <w:r w:rsidRPr="007C334A">
              <w:rPr>
                <w:rFonts w:ascii="Verdana" w:hAnsi="Verdana" w:cs="Arial"/>
                <w:b/>
                <w:sz w:val="20"/>
                <w:szCs w:val="20"/>
                <w:lang w:val="es-ES"/>
              </w:rPr>
              <w:t>Público Objetivo</w:t>
            </w:r>
          </w:p>
        </w:tc>
        <w:tc>
          <w:tcPr>
            <w:tcW w:w="2626" w:type="dxa"/>
            <w:vAlign w:val="center"/>
          </w:tcPr>
          <w:p w:rsidR="006824F2" w:rsidRPr="007C334A" w:rsidRDefault="006824F2" w:rsidP="006824F2">
            <w:pPr>
              <w:jc w:val="center"/>
              <w:rPr>
                <w:rFonts w:ascii="Verdana" w:hAnsi="Verdana" w:cs="Arial"/>
                <w:b/>
                <w:sz w:val="20"/>
                <w:szCs w:val="20"/>
                <w:lang w:val="es-ES"/>
              </w:rPr>
            </w:pPr>
            <w:r w:rsidRPr="007C334A">
              <w:rPr>
                <w:rFonts w:ascii="Verdana" w:hAnsi="Verdana" w:cs="Arial"/>
                <w:b/>
                <w:sz w:val="20"/>
                <w:szCs w:val="20"/>
                <w:lang w:val="es-ES"/>
              </w:rPr>
              <w:t>Impacto Esperado</w:t>
            </w:r>
          </w:p>
        </w:tc>
        <w:tc>
          <w:tcPr>
            <w:tcW w:w="1601" w:type="dxa"/>
            <w:vAlign w:val="center"/>
          </w:tcPr>
          <w:p w:rsidR="006824F2" w:rsidRPr="007C334A" w:rsidRDefault="006824F2" w:rsidP="006824F2">
            <w:pPr>
              <w:jc w:val="center"/>
              <w:rPr>
                <w:rFonts w:ascii="Verdana" w:hAnsi="Verdana" w:cs="Arial"/>
                <w:b/>
                <w:sz w:val="20"/>
                <w:szCs w:val="20"/>
                <w:lang w:val="es-ES"/>
              </w:rPr>
            </w:pPr>
            <w:r w:rsidRPr="007C334A">
              <w:rPr>
                <w:rFonts w:ascii="Verdana" w:hAnsi="Verdana" w:cs="Arial"/>
                <w:b/>
                <w:sz w:val="20"/>
                <w:szCs w:val="20"/>
                <w:lang w:val="es-ES"/>
              </w:rPr>
              <w:t>Oportunidad</w:t>
            </w:r>
          </w:p>
        </w:tc>
      </w:tr>
      <w:tr w:rsidR="006824F2" w:rsidRPr="007C334A" w:rsidTr="006824F2">
        <w:trPr>
          <w:jc w:val="center"/>
        </w:trPr>
        <w:tc>
          <w:tcPr>
            <w:tcW w:w="711" w:type="dxa"/>
            <w:vMerge w:val="restart"/>
            <w:textDirection w:val="btLr"/>
            <w:vAlign w:val="center"/>
          </w:tcPr>
          <w:p w:rsidR="006824F2" w:rsidRPr="007C334A" w:rsidRDefault="006824F2" w:rsidP="006824F2">
            <w:pPr>
              <w:ind w:left="113" w:right="113"/>
              <w:jc w:val="center"/>
              <w:rPr>
                <w:rFonts w:ascii="Verdana" w:hAnsi="Verdana" w:cs="Arial"/>
                <w:sz w:val="20"/>
                <w:szCs w:val="20"/>
                <w:lang w:val="es-ES"/>
              </w:rPr>
            </w:pPr>
            <w:r w:rsidRPr="007C334A">
              <w:rPr>
                <w:rFonts w:ascii="Verdana" w:hAnsi="Verdana" w:cs="Arial"/>
                <w:sz w:val="20"/>
                <w:szCs w:val="20"/>
                <w:lang w:val="es-ES"/>
              </w:rPr>
              <w:t>Presencial / Virtual</w:t>
            </w:r>
          </w:p>
        </w:tc>
        <w:tc>
          <w:tcPr>
            <w:tcW w:w="2735"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Presentaciones ejecutivas del PETI (apoyada en presentaciones de diapositivas, y/o videos, y preparadas con  guiones)</w:t>
            </w:r>
          </w:p>
        </w:tc>
        <w:tc>
          <w:tcPr>
            <w:tcW w:w="2194"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xml:space="preserve">- Alta Dirección Interna </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Grupos de interesados de cada proyecto del PETI</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Contratistas</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Órganos de control y auditoría</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Todo el personal interno</w:t>
            </w:r>
          </w:p>
        </w:tc>
        <w:tc>
          <w:tcPr>
            <w:tcW w:w="2626"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Aprobación de alcance y portafolio de proyectos</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Socialización de alcance de actividades</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Reconocimiento de responsabilidades y sinergias</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Revisión periódica de logros</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Motivación interna y promoción de incentivos para la implementación</w:t>
            </w:r>
          </w:p>
        </w:tc>
        <w:tc>
          <w:tcPr>
            <w:tcW w:w="1601"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Anual</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Al inicio de cada proyecto del PETI</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Por requerimiento</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Rendición de cuentas</w:t>
            </w:r>
          </w:p>
        </w:tc>
      </w:tr>
      <w:tr w:rsidR="006824F2" w:rsidRPr="007C334A" w:rsidTr="006824F2">
        <w:trPr>
          <w:trHeight w:val="2136"/>
          <w:jc w:val="center"/>
        </w:trPr>
        <w:tc>
          <w:tcPr>
            <w:tcW w:w="711" w:type="dxa"/>
            <w:vMerge/>
            <w:vAlign w:val="center"/>
          </w:tcPr>
          <w:p w:rsidR="006824F2" w:rsidRPr="007C334A" w:rsidRDefault="006824F2" w:rsidP="006824F2">
            <w:pPr>
              <w:rPr>
                <w:rFonts w:ascii="Verdana" w:hAnsi="Verdana" w:cs="Arial"/>
                <w:sz w:val="20"/>
                <w:szCs w:val="20"/>
                <w:lang w:val="es-ES"/>
              </w:rPr>
            </w:pPr>
          </w:p>
        </w:tc>
        <w:tc>
          <w:tcPr>
            <w:tcW w:w="2735"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Taller de apropiación de propósito, metas, responsabilidades y sinergias en el marco del PETI</w:t>
            </w:r>
          </w:p>
        </w:tc>
        <w:tc>
          <w:tcPr>
            <w:tcW w:w="2194"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xml:space="preserve">- Alta Dirección Interna </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Dependencia de TI y Planeación</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Contratistas</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Todo el personal interno</w:t>
            </w:r>
          </w:p>
        </w:tc>
        <w:tc>
          <w:tcPr>
            <w:tcW w:w="2626"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Alineación operativa, logística y conceptual para la implementación del PETI</w:t>
            </w:r>
          </w:p>
        </w:tc>
        <w:tc>
          <w:tcPr>
            <w:tcW w:w="1601"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Semestral (Alta Dirección, Oficina Asesora de Planeación y Sistemas)</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Anual (Personal Interno)</w:t>
            </w:r>
          </w:p>
        </w:tc>
      </w:tr>
      <w:tr w:rsidR="006824F2" w:rsidRPr="007C334A" w:rsidTr="006824F2">
        <w:trPr>
          <w:jc w:val="center"/>
        </w:trPr>
        <w:tc>
          <w:tcPr>
            <w:tcW w:w="711" w:type="dxa"/>
            <w:vMerge w:val="restart"/>
            <w:textDirection w:val="btLr"/>
            <w:vAlign w:val="center"/>
          </w:tcPr>
          <w:p w:rsidR="006824F2" w:rsidRPr="007C334A" w:rsidRDefault="006824F2" w:rsidP="006824F2">
            <w:pPr>
              <w:ind w:left="113" w:right="113"/>
              <w:jc w:val="center"/>
              <w:rPr>
                <w:rFonts w:ascii="Verdana" w:hAnsi="Verdana" w:cs="Arial"/>
                <w:sz w:val="20"/>
                <w:szCs w:val="20"/>
                <w:lang w:val="es-ES"/>
              </w:rPr>
            </w:pPr>
            <w:r w:rsidRPr="007C334A">
              <w:rPr>
                <w:rFonts w:ascii="Verdana" w:hAnsi="Verdana" w:cs="Arial"/>
                <w:sz w:val="20"/>
                <w:szCs w:val="20"/>
                <w:lang w:val="es-ES"/>
              </w:rPr>
              <w:t>Canales electrónicos internos de la entidad</w:t>
            </w:r>
          </w:p>
        </w:tc>
        <w:tc>
          <w:tcPr>
            <w:tcW w:w="2735"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xml:space="preserve">Boletín informativo de los avances y retos en la implementación del PETI vigente (a </w:t>
            </w:r>
            <w:r w:rsidRPr="007C334A">
              <w:rPr>
                <w:rFonts w:ascii="Verdana" w:hAnsi="Verdana" w:cs="Arial"/>
                <w:sz w:val="20"/>
                <w:szCs w:val="20"/>
                <w:lang w:val="es-ES"/>
              </w:rPr>
              <w:lastRenderedPageBreak/>
              <w:t>través de correo electrónico y/o intranet y/o tableros digitales informativos)</w:t>
            </w:r>
          </w:p>
        </w:tc>
        <w:tc>
          <w:tcPr>
            <w:tcW w:w="2194"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lastRenderedPageBreak/>
              <w:t>- Todo INSOR.</w:t>
            </w:r>
          </w:p>
        </w:tc>
        <w:tc>
          <w:tcPr>
            <w:tcW w:w="2626"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xml:space="preserve">- Alineación operativa, logística y conceptual para la </w:t>
            </w:r>
            <w:r w:rsidRPr="007C334A">
              <w:rPr>
                <w:rFonts w:ascii="Verdana" w:hAnsi="Verdana" w:cs="Arial"/>
                <w:sz w:val="20"/>
                <w:szCs w:val="20"/>
                <w:lang w:val="es-ES"/>
              </w:rPr>
              <w:lastRenderedPageBreak/>
              <w:t>implementación del PETI</w:t>
            </w:r>
          </w:p>
        </w:tc>
        <w:tc>
          <w:tcPr>
            <w:tcW w:w="1601"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lastRenderedPageBreak/>
              <w:t>- Trimestral</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Rendición de Cuentas</w:t>
            </w:r>
          </w:p>
        </w:tc>
      </w:tr>
      <w:tr w:rsidR="006824F2" w:rsidRPr="007C334A" w:rsidTr="006824F2">
        <w:trPr>
          <w:trHeight w:val="303"/>
          <w:jc w:val="center"/>
        </w:trPr>
        <w:tc>
          <w:tcPr>
            <w:tcW w:w="711" w:type="dxa"/>
            <w:vMerge/>
            <w:vAlign w:val="center"/>
          </w:tcPr>
          <w:p w:rsidR="006824F2" w:rsidRPr="007C334A" w:rsidRDefault="006824F2" w:rsidP="006824F2">
            <w:pPr>
              <w:rPr>
                <w:rFonts w:ascii="Verdana" w:hAnsi="Verdana" w:cs="Arial"/>
                <w:sz w:val="20"/>
                <w:szCs w:val="20"/>
                <w:lang w:val="es-ES"/>
              </w:rPr>
            </w:pPr>
          </w:p>
        </w:tc>
        <w:tc>
          <w:tcPr>
            <w:tcW w:w="2735"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Comunicado de novedades operativas, logísticas y conceptuales (a través de correo electrónico y/o intranet y/o tableros digitales informativos)</w:t>
            </w:r>
          </w:p>
        </w:tc>
        <w:tc>
          <w:tcPr>
            <w:tcW w:w="2194"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Todo INSOR.</w:t>
            </w:r>
          </w:p>
        </w:tc>
        <w:tc>
          <w:tcPr>
            <w:tcW w:w="2626"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Alineación operativa, logística y conceptual para la implementación del PETI</w:t>
            </w:r>
          </w:p>
        </w:tc>
        <w:tc>
          <w:tcPr>
            <w:tcW w:w="1601"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Permanente</w:t>
            </w:r>
          </w:p>
        </w:tc>
      </w:tr>
      <w:tr w:rsidR="006824F2" w:rsidRPr="007C334A" w:rsidTr="006824F2">
        <w:trPr>
          <w:jc w:val="center"/>
        </w:trPr>
        <w:tc>
          <w:tcPr>
            <w:tcW w:w="711" w:type="dxa"/>
            <w:vMerge/>
            <w:vAlign w:val="center"/>
          </w:tcPr>
          <w:p w:rsidR="006824F2" w:rsidRPr="007C334A" w:rsidRDefault="006824F2" w:rsidP="006824F2">
            <w:pPr>
              <w:rPr>
                <w:rFonts w:ascii="Verdana" w:hAnsi="Verdana" w:cs="Arial"/>
                <w:sz w:val="20"/>
                <w:szCs w:val="20"/>
                <w:lang w:val="es-ES"/>
              </w:rPr>
            </w:pPr>
          </w:p>
        </w:tc>
        <w:tc>
          <w:tcPr>
            <w:tcW w:w="2735"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Experiencias significativas en el marco de la implementación del PETI (a través de video y/o intranet)</w:t>
            </w:r>
          </w:p>
        </w:tc>
        <w:tc>
          <w:tcPr>
            <w:tcW w:w="2194"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Todo INSOR.</w:t>
            </w:r>
          </w:p>
        </w:tc>
        <w:tc>
          <w:tcPr>
            <w:tcW w:w="2626"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Identificación de incentivos para la implementación</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Identificación de acciones desencadenadoras de resultados</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Reconocimiento de liderazgos internos en la implementación del PETI</w:t>
            </w:r>
          </w:p>
        </w:tc>
        <w:tc>
          <w:tcPr>
            <w:tcW w:w="1601"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Semestral</w:t>
            </w:r>
          </w:p>
        </w:tc>
      </w:tr>
      <w:tr w:rsidR="006824F2" w:rsidRPr="007C334A" w:rsidTr="006824F2">
        <w:trPr>
          <w:cantSplit/>
          <w:trHeight w:val="1134"/>
          <w:jc w:val="center"/>
        </w:trPr>
        <w:tc>
          <w:tcPr>
            <w:tcW w:w="711" w:type="dxa"/>
            <w:textDirection w:val="btLr"/>
            <w:vAlign w:val="center"/>
          </w:tcPr>
          <w:p w:rsidR="006824F2" w:rsidRPr="007C334A" w:rsidRDefault="006824F2" w:rsidP="006824F2">
            <w:pPr>
              <w:ind w:left="113" w:right="113"/>
              <w:jc w:val="center"/>
              <w:rPr>
                <w:rFonts w:ascii="Verdana" w:hAnsi="Verdana" w:cs="Arial"/>
                <w:sz w:val="20"/>
                <w:szCs w:val="20"/>
                <w:lang w:val="es-ES"/>
              </w:rPr>
            </w:pPr>
            <w:r w:rsidRPr="007C334A">
              <w:rPr>
                <w:rFonts w:ascii="Verdana" w:hAnsi="Verdana" w:cs="Arial"/>
                <w:sz w:val="20"/>
                <w:szCs w:val="20"/>
                <w:lang w:val="es-ES"/>
              </w:rPr>
              <w:t>Redes y Sitio Web</w:t>
            </w:r>
          </w:p>
        </w:tc>
        <w:tc>
          <w:tcPr>
            <w:tcW w:w="2735"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Piezas informativas resumidas sobre el inicio, necesidades de proveedores, convocatorias, alianzas, avance y resultados en el marco del PETI</w:t>
            </w:r>
          </w:p>
        </w:tc>
        <w:tc>
          <w:tcPr>
            <w:tcW w:w="2194"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Asociaciones</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Ciudadanos</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Empresas</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Entidades</w:t>
            </w:r>
          </w:p>
        </w:tc>
        <w:tc>
          <w:tcPr>
            <w:tcW w:w="2626"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xml:space="preserve">- Reconocimiento de INSOR como líder en procesos de modernización y de estrategia en TI </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Divulgación de necesidades de adquisiciones para la implementación del PETI</w:t>
            </w:r>
          </w:p>
        </w:tc>
        <w:tc>
          <w:tcPr>
            <w:tcW w:w="1601" w:type="dxa"/>
            <w:vAlign w:val="center"/>
          </w:tcPr>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Trimestral</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Por requerimiento</w:t>
            </w:r>
          </w:p>
          <w:p w:rsidR="006824F2" w:rsidRPr="007C334A" w:rsidRDefault="006824F2" w:rsidP="006824F2">
            <w:pPr>
              <w:rPr>
                <w:rFonts w:ascii="Verdana" w:hAnsi="Verdana" w:cs="Arial"/>
                <w:sz w:val="20"/>
                <w:szCs w:val="20"/>
                <w:lang w:val="es-ES"/>
              </w:rPr>
            </w:pPr>
            <w:r w:rsidRPr="007C334A">
              <w:rPr>
                <w:rFonts w:ascii="Verdana" w:hAnsi="Verdana" w:cs="Arial"/>
                <w:sz w:val="20"/>
                <w:szCs w:val="20"/>
                <w:lang w:val="es-ES"/>
              </w:rPr>
              <w:t>- Rendición de cuentas</w:t>
            </w:r>
          </w:p>
        </w:tc>
      </w:tr>
    </w:tbl>
    <w:p w:rsidR="006824F2" w:rsidRPr="006824F2" w:rsidRDefault="006824F2" w:rsidP="006824F2">
      <w:pPr>
        <w:spacing w:line="240" w:lineRule="auto"/>
        <w:jc w:val="both"/>
        <w:rPr>
          <w:rFonts w:ascii="Verdana" w:hAnsi="Verdana"/>
        </w:rPr>
      </w:pPr>
    </w:p>
    <w:p w:rsidR="00FF7F7A" w:rsidRDefault="00FF7F7A" w:rsidP="006824F2">
      <w:pPr>
        <w:spacing w:line="240" w:lineRule="auto"/>
        <w:rPr>
          <w:rFonts w:ascii="Verdana" w:hAnsi="Verdana"/>
          <w:color w:val="4E4D4D"/>
        </w:rPr>
      </w:pPr>
    </w:p>
    <w:p w:rsidR="0052346F" w:rsidRDefault="0052346F" w:rsidP="006824F2">
      <w:pPr>
        <w:spacing w:line="240" w:lineRule="auto"/>
        <w:rPr>
          <w:rFonts w:ascii="Verdana" w:hAnsi="Verdana"/>
          <w:color w:val="4E4D4D"/>
        </w:rPr>
      </w:pPr>
    </w:p>
    <w:p w:rsidR="0052346F" w:rsidRDefault="0052346F" w:rsidP="006824F2">
      <w:pPr>
        <w:spacing w:line="240" w:lineRule="auto"/>
        <w:rPr>
          <w:rFonts w:ascii="Verdana" w:hAnsi="Verdana"/>
          <w:color w:val="4E4D4D"/>
        </w:rPr>
      </w:pPr>
    </w:p>
    <w:p w:rsidR="0052346F" w:rsidRDefault="0052346F" w:rsidP="006824F2">
      <w:pPr>
        <w:spacing w:line="240" w:lineRule="auto"/>
        <w:rPr>
          <w:rFonts w:ascii="Verdana" w:hAnsi="Verdana"/>
          <w:color w:val="4E4D4D"/>
        </w:rPr>
      </w:pPr>
    </w:p>
    <w:p w:rsidR="0052346F" w:rsidRDefault="0052346F" w:rsidP="006824F2">
      <w:pPr>
        <w:spacing w:line="240" w:lineRule="auto"/>
        <w:rPr>
          <w:rFonts w:ascii="Verdana" w:hAnsi="Verdana"/>
          <w:color w:val="4E4D4D"/>
        </w:rPr>
      </w:pPr>
    </w:p>
    <w:p w:rsidR="0052346F" w:rsidRDefault="0052346F" w:rsidP="006824F2">
      <w:pPr>
        <w:spacing w:line="240" w:lineRule="auto"/>
        <w:rPr>
          <w:rFonts w:ascii="Verdana" w:hAnsi="Verdana"/>
          <w:color w:val="4E4D4D"/>
        </w:rPr>
      </w:pPr>
    </w:p>
    <w:p w:rsidR="0052346F" w:rsidRDefault="0052346F" w:rsidP="006824F2">
      <w:pPr>
        <w:spacing w:line="240" w:lineRule="auto"/>
        <w:rPr>
          <w:rFonts w:ascii="Verdana" w:hAnsi="Verdana"/>
          <w:color w:val="4E4D4D"/>
        </w:rPr>
      </w:pPr>
    </w:p>
    <w:p w:rsidR="0052346F" w:rsidRPr="0052346F" w:rsidRDefault="0052346F" w:rsidP="0052346F">
      <w:pPr>
        <w:pStyle w:val="Ttulo1"/>
        <w:rPr>
          <w:rFonts w:ascii="Verdana" w:hAnsi="Verdana"/>
          <w:sz w:val="22"/>
          <w:szCs w:val="22"/>
        </w:rPr>
      </w:pPr>
      <w:bookmarkStart w:id="93" w:name="_Toc154737851"/>
      <w:r>
        <w:rPr>
          <w:rFonts w:ascii="Verdana" w:hAnsi="Verdana"/>
          <w:sz w:val="22"/>
          <w:szCs w:val="22"/>
        </w:rPr>
        <w:lastRenderedPageBreak/>
        <w:t xml:space="preserve">10. </w:t>
      </w:r>
      <w:r w:rsidRPr="0052346F">
        <w:rPr>
          <w:rFonts w:ascii="Verdana" w:hAnsi="Verdana"/>
          <w:sz w:val="22"/>
          <w:szCs w:val="22"/>
        </w:rPr>
        <w:t>ANEXO 1. CRONOGRAMA EN FASES DESARROLLO SEDE ELECTRÓNICA</w:t>
      </w:r>
      <w:bookmarkEnd w:id="93"/>
      <w:r w:rsidRPr="0052346F">
        <w:rPr>
          <w:rFonts w:ascii="Verdana" w:hAnsi="Verdana"/>
          <w:sz w:val="22"/>
          <w:szCs w:val="22"/>
        </w:rPr>
        <w:t xml:space="preserve"> </w:t>
      </w:r>
    </w:p>
    <w:p w:rsidR="0052346F" w:rsidRDefault="0052346F" w:rsidP="0052346F">
      <w:pPr>
        <w:spacing w:line="240" w:lineRule="auto"/>
        <w:jc w:val="both"/>
        <w:rPr>
          <w:rFonts w:ascii="Verdana" w:hAnsi="Verdana"/>
          <w:color w:val="4E4D4D"/>
        </w:rPr>
      </w:pPr>
    </w:p>
    <w:p w:rsidR="0052346F" w:rsidRDefault="0052346F" w:rsidP="0052346F">
      <w:pPr>
        <w:spacing w:line="240" w:lineRule="auto"/>
        <w:jc w:val="both"/>
        <w:rPr>
          <w:rFonts w:ascii="Verdana" w:hAnsi="Verdana"/>
          <w:color w:val="4E4D4D"/>
        </w:rPr>
      </w:pPr>
      <w:r w:rsidRPr="0052346F">
        <w:rPr>
          <w:rFonts w:ascii="Verdana" w:hAnsi="Verdana"/>
          <w:color w:val="4E4D4D"/>
        </w:rPr>
        <w:t>El desarrollo de la sede electrónica del INSOR implica varias fases y la planificación de un cronograma es esencial para asegurar un desarrollo eficiente y organizado. A continuación, se presenta un posible cronograma en fases para el proceso de desarrollo web. Tener en cuenta que la duración y detalles específicos pueden variar según la complejidad del proyecto y los requisitos específicos:</w:t>
      </w:r>
    </w:p>
    <w:p w:rsidR="0052346F" w:rsidRPr="0052346F" w:rsidRDefault="0052346F" w:rsidP="0052346F">
      <w:pPr>
        <w:spacing w:line="240" w:lineRule="auto"/>
        <w:jc w:val="both"/>
        <w:rPr>
          <w:rFonts w:ascii="Verdana" w:hAnsi="Verdana"/>
          <w:color w:val="4E4D4D"/>
        </w:rPr>
      </w:pPr>
    </w:p>
    <w:p w:rsidR="0052346F" w:rsidRPr="0052346F" w:rsidRDefault="0052346F" w:rsidP="0052346F">
      <w:pPr>
        <w:spacing w:line="240" w:lineRule="auto"/>
        <w:jc w:val="both"/>
        <w:rPr>
          <w:rFonts w:ascii="Verdana" w:hAnsi="Verdana"/>
          <w:b/>
          <w:bCs/>
          <w:i/>
          <w:iCs/>
          <w:color w:val="4E4D4D"/>
          <w:u w:val="single"/>
        </w:rPr>
      </w:pPr>
      <w:r w:rsidRPr="0052346F">
        <w:rPr>
          <w:rFonts w:ascii="Verdana" w:hAnsi="Verdana"/>
          <w:b/>
          <w:bCs/>
          <w:i/>
          <w:iCs/>
          <w:color w:val="4E4D4D"/>
          <w:u w:val="single"/>
        </w:rPr>
        <w:t>Fase 1: Planificación y Análisis (Semana 1-2)</w:t>
      </w:r>
    </w:p>
    <w:p w:rsidR="0052346F" w:rsidRPr="0052346F" w:rsidRDefault="0052346F" w:rsidP="0052346F">
      <w:pPr>
        <w:spacing w:line="240" w:lineRule="auto"/>
        <w:jc w:val="both"/>
        <w:rPr>
          <w:rFonts w:ascii="Verdana" w:hAnsi="Verdana"/>
          <w:b/>
          <w:bCs/>
          <w:i/>
          <w:iCs/>
          <w:color w:val="4E4D4D"/>
        </w:rPr>
      </w:pPr>
      <w:r w:rsidRPr="0052346F">
        <w:rPr>
          <w:rFonts w:ascii="Verdana" w:hAnsi="Verdana"/>
          <w:b/>
          <w:bCs/>
          <w:i/>
          <w:iCs/>
          <w:color w:val="4E4D4D"/>
        </w:rPr>
        <w:t>Recolección de Requisitos:</w:t>
      </w:r>
    </w:p>
    <w:p w:rsidR="0052346F" w:rsidRPr="0052346F" w:rsidRDefault="0052346F" w:rsidP="0052346F">
      <w:pPr>
        <w:numPr>
          <w:ilvl w:val="0"/>
          <w:numId w:val="41"/>
        </w:numPr>
        <w:spacing w:line="240" w:lineRule="auto"/>
        <w:jc w:val="both"/>
        <w:rPr>
          <w:rFonts w:ascii="Verdana" w:hAnsi="Verdana"/>
          <w:color w:val="4E4D4D"/>
        </w:rPr>
      </w:pPr>
      <w:r w:rsidRPr="0052346F">
        <w:rPr>
          <w:rFonts w:ascii="Verdana" w:hAnsi="Verdana"/>
          <w:color w:val="4E4D4D"/>
        </w:rPr>
        <w:t>Identificar objetivos del sitio.</w:t>
      </w:r>
    </w:p>
    <w:p w:rsidR="0052346F" w:rsidRPr="0052346F" w:rsidRDefault="0052346F" w:rsidP="0052346F">
      <w:pPr>
        <w:numPr>
          <w:ilvl w:val="0"/>
          <w:numId w:val="41"/>
        </w:numPr>
        <w:spacing w:line="240" w:lineRule="auto"/>
        <w:jc w:val="both"/>
        <w:rPr>
          <w:rFonts w:ascii="Verdana" w:hAnsi="Verdana"/>
          <w:color w:val="4E4D4D"/>
        </w:rPr>
      </w:pPr>
      <w:r w:rsidRPr="0052346F">
        <w:rPr>
          <w:rFonts w:ascii="Verdana" w:hAnsi="Verdana"/>
          <w:color w:val="4E4D4D"/>
        </w:rPr>
        <w:t>Entender las necesidades del cliente.</w:t>
      </w:r>
    </w:p>
    <w:p w:rsidR="0052346F" w:rsidRPr="0052346F" w:rsidRDefault="0052346F" w:rsidP="0052346F">
      <w:pPr>
        <w:numPr>
          <w:ilvl w:val="0"/>
          <w:numId w:val="41"/>
        </w:numPr>
        <w:spacing w:line="240" w:lineRule="auto"/>
        <w:jc w:val="both"/>
        <w:rPr>
          <w:rFonts w:ascii="Verdana" w:hAnsi="Verdana"/>
          <w:color w:val="4E4D4D"/>
        </w:rPr>
      </w:pPr>
      <w:r w:rsidRPr="0052346F">
        <w:rPr>
          <w:rFonts w:ascii="Verdana" w:hAnsi="Verdana"/>
          <w:color w:val="4E4D4D"/>
        </w:rPr>
        <w:t>Definir funcionalidades clave.</w:t>
      </w:r>
    </w:p>
    <w:p w:rsidR="0052346F" w:rsidRPr="0052346F" w:rsidRDefault="0052346F" w:rsidP="0052346F">
      <w:pPr>
        <w:spacing w:line="240" w:lineRule="auto"/>
        <w:jc w:val="both"/>
        <w:rPr>
          <w:rFonts w:ascii="Verdana" w:hAnsi="Verdana"/>
          <w:color w:val="4E4D4D"/>
        </w:rPr>
      </w:pPr>
    </w:p>
    <w:p w:rsidR="0052346F" w:rsidRPr="0052346F" w:rsidRDefault="0052346F" w:rsidP="0052346F">
      <w:pPr>
        <w:spacing w:line="240" w:lineRule="auto"/>
        <w:jc w:val="both"/>
        <w:rPr>
          <w:rFonts w:ascii="Verdana" w:hAnsi="Verdana"/>
          <w:b/>
          <w:bCs/>
          <w:i/>
          <w:iCs/>
          <w:color w:val="4E4D4D"/>
        </w:rPr>
      </w:pPr>
      <w:r w:rsidRPr="0052346F">
        <w:rPr>
          <w:rFonts w:ascii="Verdana" w:hAnsi="Verdana"/>
          <w:b/>
          <w:bCs/>
          <w:i/>
          <w:iCs/>
          <w:color w:val="4E4D4D"/>
        </w:rPr>
        <w:t>Análisis de Competencia:</w:t>
      </w:r>
    </w:p>
    <w:p w:rsidR="0052346F" w:rsidRPr="0052346F" w:rsidRDefault="0052346F" w:rsidP="0052346F">
      <w:pPr>
        <w:numPr>
          <w:ilvl w:val="0"/>
          <w:numId w:val="42"/>
        </w:numPr>
        <w:spacing w:line="240" w:lineRule="auto"/>
        <w:jc w:val="both"/>
        <w:rPr>
          <w:rFonts w:ascii="Verdana" w:hAnsi="Verdana"/>
          <w:color w:val="4E4D4D"/>
        </w:rPr>
      </w:pPr>
      <w:r w:rsidRPr="0052346F">
        <w:rPr>
          <w:rFonts w:ascii="Verdana" w:hAnsi="Verdana"/>
          <w:color w:val="4E4D4D"/>
        </w:rPr>
        <w:t>Investigar sitios similares.</w:t>
      </w:r>
    </w:p>
    <w:p w:rsidR="0052346F" w:rsidRPr="0052346F" w:rsidRDefault="0052346F" w:rsidP="0052346F">
      <w:pPr>
        <w:numPr>
          <w:ilvl w:val="0"/>
          <w:numId w:val="42"/>
        </w:numPr>
        <w:spacing w:line="240" w:lineRule="auto"/>
        <w:jc w:val="both"/>
        <w:rPr>
          <w:rFonts w:ascii="Verdana" w:hAnsi="Verdana"/>
          <w:color w:val="4E4D4D"/>
        </w:rPr>
      </w:pPr>
      <w:r w:rsidRPr="0052346F">
        <w:rPr>
          <w:rFonts w:ascii="Verdana" w:hAnsi="Verdana"/>
          <w:color w:val="4E4D4D"/>
        </w:rPr>
        <w:t>Identificar mejores prácticas y oportunidades.</w:t>
      </w:r>
    </w:p>
    <w:p w:rsidR="0052346F" w:rsidRPr="0052346F" w:rsidRDefault="0052346F" w:rsidP="0052346F">
      <w:pPr>
        <w:spacing w:line="240" w:lineRule="auto"/>
        <w:jc w:val="both"/>
        <w:rPr>
          <w:rFonts w:ascii="Verdana" w:hAnsi="Verdana"/>
          <w:color w:val="4E4D4D"/>
        </w:rPr>
      </w:pPr>
    </w:p>
    <w:p w:rsidR="0052346F" w:rsidRPr="0052346F" w:rsidRDefault="0052346F" w:rsidP="0052346F">
      <w:pPr>
        <w:spacing w:line="240" w:lineRule="auto"/>
        <w:jc w:val="both"/>
        <w:rPr>
          <w:rFonts w:ascii="Verdana" w:hAnsi="Verdana"/>
          <w:b/>
          <w:bCs/>
          <w:i/>
          <w:iCs/>
          <w:color w:val="4E4D4D"/>
        </w:rPr>
      </w:pPr>
      <w:r w:rsidRPr="0052346F">
        <w:rPr>
          <w:rFonts w:ascii="Verdana" w:hAnsi="Verdana"/>
          <w:b/>
          <w:bCs/>
          <w:i/>
          <w:iCs/>
          <w:color w:val="4E4D4D"/>
        </w:rPr>
        <w:t>Definición de Alcance:</w:t>
      </w:r>
    </w:p>
    <w:p w:rsidR="0052346F" w:rsidRPr="0052346F" w:rsidRDefault="0052346F" w:rsidP="0052346F">
      <w:pPr>
        <w:numPr>
          <w:ilvl w:val="0"/>
          <w:numId w:val="43"/>
        </w:numPr>
        <w:spacing w:line="240" w:lineRule="auto"/>
        <w:jc w:val="both"/>
        <w:rPr>
          <w:rFonts w:ascii="Verdana" w:hAnsi="Verdana"/>
          <w:color w:val="4E4D4D"/>
        </w:rPr>
      </w:pPr>
      <w:r w:rsidRPr="0052346F">
        <w:rPr>
          <w:rFonts w:ascii="Verdana" w:hAnsi="Verdana"/>
          <w:color w:val="4E4D4D"/>
        </w:rPr>
        <w:t>Establecer funcionalidades y características.</w:t>
      </w:r>
    </w:p>
    <w:p w:rsidR="0052346F" w:rsidRPr="0052346F" w:rsidRDefault="0052346F" w:rsidP="0052346F">
      <w:pPr>
        <w:numPr>
          <w:ilvl w:val="0"/>
          <w:numId w:val="43"/>
        </w:numPr>
        <w:spacing w:line="240" w:lineRule="auto"/>
        <w:jc w:val="both"/>
        <w:rPr>
          <w:rFonts w:ascii="Verdana" w:hAnsi="Verdana"/>
          <w:color w:val="4E4D4D"/>
        </w:rPr>
      </w:pPr>
      <w:r w:rsidRPr="0052346F">
        <w:rPr>
          <w:rFonts w:ascii="Verdana" w:hAnsi="Verdana"/>
          <w:color w:val="4E4D4D"/>
        </w:rPr>
        <w:t>Determinar limitaciones y restricciones.</w:t>
      </w:r>
    </w:p>
    <w:p w:rsidR="0052346F" w:rsidRPr="0052346F" w:rsidRDefault="0052346F" w:rsidP="0052346F">
      <w:pPr>
        <w:spacing w:line="240" w:lineRule="auto"/>
        <w:jc w:val="both"/>
        <w:rPr>
          <w:rFonts w:ascii="Verdana" w:hAnsi="Verdana"/>
          <w:color w:val="4E4D4D"/>
        </w:rPr>
      </w:pPr>
    </w:p>
    <w:p w:rsidR="0052346F" w:rsidRPr="0052346F" w:rsidRDefault="0052346F" w:rsidP="0052346F">
      <w:pPr>
        <w:spacing w:line="240" w:lineRule="auto"/>
        <w:jc w:val="both"/>
        <w:rPr>
          <w:rFonts w:ascii="Verdana" w:hAnsi="Verdana"/>
          <w:b/>
          <w:bCs/>
          <w:i/>
          <w:iCs/>
          <w:color w:val="4E4D4D"/>
        </w:rPr>
      </w:pPr>
      <w:r w:rsidRPr="0052346F">
        <w:rPr>
          <w:rFonts w:ascii="Verdana" w:hAnsi="Verdana"/>
          <w:b/>
          <w:bCs/>
          <w:i/>
          <w:iCs/>
          <w:color w:val="4E4D4D"/>
        </w:rPr>
        <w:t>Creación de Documentación:</w:t>
      </w:r>
    </w:p>
    <w:p w:rsidR="0052346F" w:rsidRPr="0052346F" w:rsidRDefault="0052346F" w:rsidP="0052346F">
      <w:pPr>
        <w:numPr>
          <w:ilvl w:val="0"/>
          <w:numId w:val="44"/>
        </w:numPr>
        <w:spacing w:line="240" w:lineRule="auto"/>
        <w:jc w:val="both"/>
        <w:rPr>
          <w:rFonts w:ascii="Verdana" w:hAnsi="Verdana"/>
          <w:color w:val="4E4D4D"/>
        </w:rPr>
      </w:pPr>
      <w:r w:rsidRPr="0052346F">
        <w:rPr>
          <w:rFonts w:ascii="Verdana" w:hAnsi="Verdana"/>
          <w:color w:val="4E4D4D"/>
        </w:rPr>
        <w:t>Especificaciones del proyecto.</w:t>
      </w:r>
    </w:p>
    <w:p w:rsidR="0052346F" w:rsidRPr="0052346F" w:rsidRDefault="0052346F" w:rsidP="0052346F">
      <w:pPr>
        <w:numPr>
          <w:ilvl w:val="0"/>
          <w:numId w:val="44"/>
        </w:numPr>
        <w:spacing w:line="240" w:lineRule="auto"/>
        <w:jc w:val="both"/>
        <w:rPr>
          <w:rFonts w:ascii="Verdana" w:hAnsi="Verdana"/>
          <w:color w:val="4E4D4D"/>
        </w:rPr>
      </w:pPr>
      <w:r w:rsidRPr="0052346F">
        <w:rPr>
          <w:rFonts w:ascii="Verdana" w:hAnsi="Verdana"/>
          <w:color w:val="4E4D4D"/>
        </w:rPr>
        <w:t>Diagrama de flujo del sitio.</w:t>
      </w:r>
    </w:p>
    <w:p w:rsidR="0052346F" w:rsidRPr="0052346F" w:rsidRDefault="0052346F" w:rsidP="0052346F">
      <w:pPr>
        <w:numPr>
          <w:ilvl w:val="0"/>
          <w:numId w:val="44"/>
        </w:numPr>
        <w:spacing w:line="240" w:lineRule="auto"/>
        <w:jc w:val="both"/>
        <w:rPr>
          <w:rFonts w:ascii="Verdana" w:hAnsi="Verdana"/>
          <w:color w:val="4E4D4D"/>
        </w:rPr>
      </w:pPr>
      <w:r w:rsidRPr="0052346F">
        <w:rPr>
          <w:rFonts w:ascii="Verdana" w:hAnsi="Verdana"/>
          <w:color w:val="4E4D4D"/>
        </w:rPr>
        <w:t>Wireframes y prototipos.</w:t>
      </w:r>
    </w:p>
    <w:p w:rsidR="0052346F" w:rsidRPr="0052346F" w:rsidRDefault="0052346F" w:rsidP="0052346F">
      <w:pPr>
        <w:spacing w:line="240" w:lineRule="auto"/>
        <w:jc w:val="both"/>
        <w:rPr>
          <w:rFonts w:ascii="Verdana" w:hAnsi="Verdana"/>
          <w:color w:val="4E4D4D"/>
        </w:rPr>
      </w:pPr>
    </w:p>
    <w:p w:rsidR="0052346F" w:rsidRPr="0052346F" w:rsidRDefault="0052346F" w:rsidP="0052346F">
      <w:pPr>
        <w:spacing w:line="240" w:lineRule="auto"/>
        <w:jc w:val="both"/>
        <w:rPr>
          <w:rFonts w:ascii="Verdana" w:hAnsi="Verdana"/>
          <w:b/>
          <w:bCs/>
          <w:i/>
          <w:iCs/>
          <w:color w:val="4E4D4D"/>
          <w:u w:val="single"/>
        </w:rPr>
      </w:pPr>
      <w:r w:rsidRPr="0052346F">
        <w:rPr>
          <w:rFonts w:ascii="Verdana" w:hAnsi="Verdana"/>
          <w:b/>
          <w:bCs/>
          <w:i/>
          <w:iCs/>
          <w:color w:val="4E4D4D"/>
          <w:u w:val="single"/>
        </w:rPr>
        <w:t>Fase 2: Diseño (Semana 3-5)</w:t>
      </w:r>
    </w:p>
    <w:p w:rsidR="0052346F" w:rsidRPr="0052346F" w:rsidRDefault="0052346F" w:rsidP="0052346F">
      <w:pPr>
        <w:spacing w:line="240" w:lineRule="auto"/>
        <w:jc w:val="both"/>
        <w:rPr>
          <w:rFonts w:ascii="Verdana" w:hAnsi="Verdana"/>
          <w:b/>
          <w:bCs/>
          <w:i/>
          <w:iCs/>
          <w:color w:val="4E4D4D"/>
        </w:rPr>
      </w:pPr>
      <w:r w:rsidRPr="0052346F">
        <w:rPr>
          <w:rFonts w:ascii="Verdana" w:hAnsi="Verdana"/>
          <w:b/>
          <w:bCs/>
          <w:i/>
          <w:iCs/>
          <w:color w:val="4E4D4D"/>
        </w:rPr>
        <w:t>Diseño de la Interfaz de Usuario (UI):</w:t>
      </w:r>
    </w:p>
    <w:p w:rsidR="0052346F" w:rsidRPr="0052346F" w:rsidRDefault="0052346F" w:rsidP="0052346F">
      <w:pPr>
        <w:numPr>
          <w:ilvl w:val="0"/>
          <w:numId w:val="45"/>
        </w:numPr>
        <w:spacing w:line="240" w:lineRule="auto"/>
        <w:jc w:val="both"/>
        <w:rPr>
          <w:rFonts w:ascii="Verdana" w:hAnsi="Verdana"/>
          <w:color w:val="4E4D4D"/>
        </w:rPr>
      </w:pPr>
      <w:r w:rsidRPr="0052346F">
        <w:rPr>
          <w:rFonts w:ascii="Verdana" w:hAnsi="Verdana"/>
          <w:color w:val="4E4D4D"/>
        </w:rPr>
        <w:t>Crear mockups y prototipos.</w:t>
      </w:r>
    </w:p>
    <w:p w:rsidR="0052346F" w:rsidRPr="0052346F" w:rsidRDefault="0052346F" w:rsidP="0052346F">
      <w:pPr>
        <w:numPr>
          <w:ilvl w:val="0"/>
          <w:numId w:val="45"/>
        </w:numPr>
        <w:spacing w:line="240" w:lineRule="auto"/>
        <w:jc w:val="both"/>
        <w:rPr>
          <w:rFonts w:ascii="Verdana" w:hAnsi="Verdana"/>
          <w:color w:val="4E4D4D"/>
        </w:rPr>
      </w:pPr>
      <w:r w:rsidRPr="0052346F">
        <w:rPr>
          <w:rFonts w:ascii="Verdana" w:hAnsi="Verdana"/>
          <w:color w:val="4E4D4D"/>
        </w:rPr>
        <w:t>Obtener retroalimentación del cliente.</w:t>
      </w:r>
    </w:p>
    <w:p w:rsidR="0052346F" w:rsidRPr="0052346F" w:rsidRDefault="0052346F" w:rsidP="0052346F">
      <w:pPr>
        <w:spacing w:line="240" w:lineRule="auto"/>
        <w:jc w:val="both"/>
        <w:rPr>
          <w:rFonts w:ascii="Verdana" w:hAnsi="Verdana"/>
          <w:color w:val="4E4D4D"/>
        </w:rPr>
      </w:pPr>
    </w:p>
    <w:p w:rsidR="0052346F" w:rsidRPr="0052346F" w:rsidRDefault="0052346F" w:rsidP="0052346F">
      <w:pPr>
        <w:spacing w:line="240" w:lineRule="auto"/>
        <w:jc w:val="both"/>
        <w:rPr>
          <w:rFonts w:ascii="Verdana" w:hAnsi="Verdana"/>
          <w:b/>
          <w:bCs/>
          <w:i/>
          <w:iCs/>
          <w:color w:val="4E4D4D"/>
        </w:rPr>
      </w:pPr>
      <w:r w:rsidRPr="0052346F">
        <w:rPr>
          <w:rFonts w:ascii="Verdana" w:hAnsi="Verdana"/>
          <w:b/>
          <w:bCs/>
          <w:i/>
          <w:iCs/>
          <w:color w:val="4E4D4D"/>
        </w:rPr>
        <w:lastRenderedPageBreak/>
        <w:t>Diseño de la Experiencia de Usuario (UX):</w:t>
      </w:r>
    </w:p>
    <w:p w:rsidR="0052346F" w:rsidRPr="0052346F" w:rsidRDefault="0052346F" w:rsidP="0052346F">
      <w:pPr>
        <w:numPr>
          <w:ilvl w:val="0"/>
          <w:numId w:val="46"/>
        </w:numPr>
        <w:spacing w:line="240" w:lineRule="auto"/>
        <w:jc w:val="both"/>
        <w:rPr>
          <w:rFonts w:ascii="Verdana" w:hAnsi="Verdana"/>
          <w:color w:val="4E4D4D"/>
        </w:rPr>
      </w:pPr>
      <w:r w:rsidRPr="0052346F">
        <w:rPr>
          <w:rFonts w:ascii="Verdana" w:hAnsi="Verdana"/>
          <w:color w:val="4E4D4D"/>
        </w:rPr>
        <w:t>Mejorar la usabilidad.</w:t>
      </w:r>
    </w:p>
    <w:p w:rsidR="0052346F" w:rsidRPr="0052346F" w:rsidRDefault="0052346F" w:rsidP="0052346F">
      <w:pPr>
        <w:numPr>
          <w:ilvl w:val="0"/>
          <w:numId w:val="46"/>
        </w:numPr>
        <w:spacing w:line="240" w:lineRule="auto"/>
        <w:jc w:val="both"/>
        <w:rPr>
          <w:rFonts w:ascii="Verdana" w:hAnsi="Verdana"/>
          <w:color w:val="4E4D4D"/>
        </w:rPr>
      </w:pPr>
      <w:r w:rsidRPr="0052346F">
        <w:rPr>
          <w:rFonts w:ascii="Verdana" w:hAnsi="Verdana"/>
          <w:color w:val="4E4D4D"/>
        </w:rPr>
        <w:t>Asegurarse de una navegación intuitiva.</w:t>
      </w:r>
    </w:p>
    <w:p w:rsidR="0052346F" w:rsidRPr="0052346F" w:rsidRDefault="0052346F" w:rsidP="0052346F">
      <w:pPr>
        <w:spacing w:line="240" w:lineRule="auto"/>
        <w:jc w:val="both"/>
        <w:rPr>
          <w:rFonts w:ascii="Verdana" w:hAnsi="Verdana"/>
          <w:color w:val="4E4D4D"/>
        </w:rPr>
      </w:pPr>
    </w:p>
    <w:p w:rsidR="0052346F" w:rsidRPr="0052346F" w:rsidRDefault="0052346F" w:rsidP="0052346F">
      <w:pPr>
        <w:spacing w:line="240" w:lineRule="auto"/>
        <w:jc w:val="both"/>
        <w:rPr>
          <w:rFonts w:ascii="Verdana" w:hAnsi="Verdana"/>
          <w:b/>
          <w:bCs/>
          <w:i/>
          <w:iCs/>
          <w:color w:val="4E4D4D"/>
        </w:rPr>
      </w:pPr>
      <w:r w:rsidRPr="0052346F">
        <w:rPr>
          <w:rFonts w:ascii="Verdana" w:hAnsi="Verdana"/>
          <w:b/>
          <w:bCs/>
          <w:i/>
          <w:iCs/>
          <w:color w:val="4E4D4D"/>
        </w:rPr>
        <w:t>Selección de Tecnologías:</w:t>
      </w:r>
    </w:p>
    <w:p w:rsidR="0052346F" w:rsidRPr="0052346F" w:rsidRDefault="0052346F" w:rsidP="0052346F">
      <w:pPr>
        <w:numPr>
          <w:ilvl w:val="0"/>
          <w:numId w:val="47"/>
        </w:numPr>
        <w:spacing w:line="240" w:lineRule="auto"/>
        <w:jc w:val="both"/>
        <w:rPr>
          <w:rFonts w:ascii="Verdana" w:hAnsi="Verdana"/>
          <w:color w:val="4E4D4D"/>
        </w:rPr>
      </w:pPr>
      <w:r w:rsidRPr="0052346F">
        <w:rPr>
          <w:rFonts w:ascii="Verdana" w:hAnsi="Verdana"/>
          <w:color w:val="4E4D4D"/>
        </w:rPr>
        <w:t>Elegir el stack tecnológico adecuado.</w:t>
      </w:r>
    </w:p>
    <w:p w:rsidR="0052346F" w:rsidRPr="0052346F" w:rsidRDefault="0052346F" w:rsidP="0052346F">
      <w:pPr>
        <w:numPr>
          <w:ilvl w:val="0"/>
          <w:numId w:val="47"/>
        </w:numPr>
        <w:spacing w:line="240" w:lineRule="auto"/>
        <w:jc w:val="both"/>
        <w:rPr>
          <w:rFonts w:ascii="Verdana" w:hAnsi="Verdana"/>
          <w:color w:val="4E4D4D"/>
        </w:rPr>
      </w:pPr>
      <w:r w:rsidRPr="0052346F">
        <w:rPr>
          <w:rFonts w:ascii="Verdana" w:hAnsi="Verdana"/>
          <w:color w:val="4E4D4D"/>
        </w:rPr>
        <w:t>Configurar el entorno de desarrollo.</w:t>
      </w:r>
    </w:p>
    <w:p w:rsidR="0052346F" w:rsidRPr="0052346F" w:rsidRDefault="0052346F" w:rsidP="0052346F">
      <w:pPr>
        <w:spacing w:line="240" w:lineRule="auto"/>
        <w:jc w:val="both"/>
        <w:rPr>
          <w:rFonts w:ascii="Verdana" w:hAnsi="Verdana"/>
          <w:color w:val="4E4D4D"/>
        </w:rPr>
      </w:pPr>
    </w:p>
    <w:p w:rsidR="0052346F" w:rsidRPr="0052346F" w:rsidRDefault="0052346F" w:rsidP="0052346F">
      <w:pPr>
        <w:spacing w:line="240" w:lineRule="auto"/>
        <w:jc w:val="both"/>
        <w:rPr>
          <w:rFonts w:ascii="Verdana" w:hAnsi="Verdana"/>
          <w:b/>
          <w:bCs/>
          <w:i/>
          <w:iCs/>
          <w:color w:val="4E4D4D"/>
          <w:u w:val="single"/>
        </w:rPr>
      </w:pPr>
      <w:r w:rsidRPr="0052346F">
        <w:rPr>
          <w:rFonts w:ascii="Verdana" w:hAnsi="Verdana"/>
          <w:b/>
          <w:bCs/>
          <w:i/>
          <w:iCs/>
          <w:color w:val="4E4D4D"/>
          <w:u w:val="single"/>
        </w:rPr>
        <w:t>Fase 3: Desarrollo Frontend (Semana 6-9)</w:t>
      </w:r>
    </w:p>
    <w:p w:rsidR="0052346F" w:rsidRPr="0052346F" w:rsidRDefault="0052346F" w:rsidP="0052346F">
      <w:pPr>
        <w:spacing w:line="240" w:lineRule="auto"/>
        <w:jc w:val="both"/>
        <w:rPr>
          <w:rFonts w:ascii="Verdana" w:hAnsi="Verdana"/>
          <w:b/>
          <w:bCs/>
          <w:i/>
          <w:iCs/>
          <w:color w:val="4E4D4D"/>
        </w:rPr>
      </w:pPr>
      <w:r w:rsidRPr="0052346F">
        <w:rPr>
          <w:rFonts w:ascii="Verdana" w:hAnsi="Verdana"/>
          <w:b/>
          <w:bCs/>
          <w:i/>
          <w:iCs/>
          <w:color w:val="4E4D4D"/>
        </w:rPr>
        <w:t>Estructura del Sitio:</w:t>
      </w:r>
    </w:p>
    <w:p w:rsidR="0052346F" w:rsidRPr="0052346F" w:rsidRDefault="0052346F" w:rsidP="0052346F">
      <w:pPr>
        <w:numPr>
          <w:ilvl w:val="0"/>
          <w:numId w:val="48"/>
        </w:numPr>
        <w:spacing w:line="240" w:lineRule="auto"/>
        <w:jc w:val="both"/>
        <w:rPr>
          <w:rFonts w:ascii="Verdana" w:hAnsi="Verdana"/>
          <w:color w:val="4E4D4D"/>
        </w:rPr>
      </w:pPr>
      <w:r w:rsidRPr="0052346F">
        <w:rPr>
          <w:rFonts w:ascii="Verdana" w:hAnsi="Verdana"/>
          <w:color w:val="4E4D4D"/>
        </w:rPr>
        <w:t>Configuración del proyecto.</w:t>
      </w:r>
    </w:p>
    <w:p w:rsidR="0052346F" w:rsidRPr="0052346F" w:rsidRDefault="0052346F" w:rsidP="0052346F">
      <w:pPr>
        <w:numPr>
          <w:ilvl w:val="0"/>
          <w:numId w:val="48"/>
        </w:numPr>
        <w:spacing w:line="240" w:lineRule="auto"/>
        <w:jc w:val="both"/>
        <w:rPr>
          <w:rFonts w:ascii="Verdana" w:hAnsi="Verdana"/>
          <w:color w:val="4E4D4D"/>
        </w:rPr>
      </w:pPr>
      <w:r w:rsidRPr="0052346F">
        <w:rPr>
          <w:rFonts w:ascii="Verdana" w:hAnsi="Verdana"/>
          <w:color w:val="4E4D4D"/>
        </w:rPr>
        <w:t>Creación de la estructura HTML.</w:t>
      </w:r>
    </w:p>
    <w:p w:rsidR="0052346F" w:rsidRPr="0052346F" w:rsidRDefault="0052346F" w:rsidP="0052346F">
      <w:pPr>
        <w:spacing w:line="240" w:lineRule="auto"/>
        <w:jc w:val="both"/>
        <w:rPr>
          <w:rFonts w:ascii="Verdana" w:hAnsi="Verdana"/>
          <w:color w:val="4E4D4D"/>
        </w:rPr>
      </w:pPr>
    </w:p>
    <w:p w:rsidR="0052346F" w:rsidRPr="0052346F" w:rsidRDefault="0052346F" w:rsidP="0052346F">
      <w:pPr>
        <w:spacing w:line="240" w:lineRule="auto"/>
        <w:jc w:val="both"/>
        <w:rPr>
          <w:rFonts w:ascii="Verdana" w:hAnsi="Verdana"/>
          <w:b/>
          <w:bCs/>
          <w:i/>
          <w:iCs/>
          <w:color w:val="4E4D4D"/>
        </w:rPr>
      </w:pPr>
      <w:r w:rsidRPr="0052346F">
        <w:rPr>
          <w:rFonts w:ascii="Verdana" w:hAnsi="Verdana"/>
          <w:b/>
          <w:bCs/>
          <w:i/>
          <w:iCs/>
          <w:color w:val="4E4D4D"/>
        </w:rPr>
        <w:t>Estilo y Diseño:</w:t>
      </w:r>
    </w:p>
    <w:p w:rsidR="0052346F" w:rsidRPr="0052346F" w:rsidRDefault="0052346F" w:rsidP="0052346F">
      <w:pPr>
        <w:numPr>
          <w:ilvl w:val="0"/>
          <w:numId w:val="49"/>
        </w:numPr>
        <w:spacing w:line="240" w:lineRule="auto"/>
        <w:jc w:val="both"/>
        <w:rPr>
          <w:rFonts w:ascii="Verdana" w:hAnsi="Verdana"/>
          <w:color w:val="4E4D4D"/>
        </w:rPr>
      </w:pPr>
      <w:r w:rsidRPr="0052346F">
        <w:rPr>
          <w:rFonts w:ascii="Verdana" w:hAnsi="Verdana"/>
          <w:color w:val="4E4D4D"/>
        </w:rPr>
        <w:t>Implementación de hojas de estilo (CSS).</w:t>
      </w:r>
    </w:p>
    <w:p w:rsidR="0052346F" w:rsidRPr="0052346F" w:rsidRDefault="0052346F" w:rsidP="0052346F">
      <w:pPr>
        <w:numPr>
          <w:ilvl w:val="0"/>
          <w:numId w:val="49"/>
        </w:numPr>
        <w:spacing w:line="240" w:lineRule="auto"/>
        <w:jc w:val="both"/>
        <w:rPr>
          <w:rFonts w:ascii="Verdana" w:hAnsi="Verdana"/>
          <w:color w:val="4E4D4D"/>
        </w:rPr>
      </w:pPr>
      <w:r w:rsidRPr="0052346F">
        <w:rPr>
          <w:rFonts w:ascii="Verdana" w:hAnsi="Verdana"/>
          <w:color w:val="4E4D4D"/>
        </w:rPr>
        <w:t>Integración de diseño visual.</w:t>
      </w:r>
    </w:p>
    <w:p w:rsidR="0052346F" w:rsidRPr="0052346F" w:rsidRDefault="0052346F" w:rsidP="0052346F">
      <w:pPr>
        <w:spacing w:line="240" w:lineRule="auto"/>
        <w:jc w:val="both"/>
        <w:rPr>
          <w:rFonts w:ascii="Verdana" w:hAnsi="Verdana"/>
          <w:color w:val="4E4D4D"/>
        </w:rPr>
      </w:pPr>
    </w:p>
    <w:p w:rsidR="0052346F" w:rsidRPr="0052346F" w:rsidRDefault="0052346F" w:rsidP="0052346F">
      <w:pPr>
        <w:spacing w:line="240" w:lineRule="auto"/>
        <w:jc w:val="both"/>
        <w:rPr>
          <w:rFonts w:ascii="Verdana" w:hAnsi="Verdana"/>
          <w:b/>
          <w:bCs/>
          <w:i/>
          <w:iCs/>
          <w:color w:val="4E4D4D"/>
        </w:rPr>
      </w:pPr>
      <w:r w:rsidRPr="0052346F">
        <w:rPr>
          <w:rFonts w:ascii="Verdana" w:hAnsi="Verdana"/>
          <w:b/>
          <w:bCs/>
          <w:i/>
          <w:iCs/>
          <w:color w:val="4E4D4D"/>
        </w:rPr>
        <w:t>Funcionalidades Interactivas:</w:t>
      </w:r>
    </w:p>
    <w:p w:rsidR="0052346F" w:rsidRPr="0052346F" w:rsidRDefault="0052346F" w:rsidP="0052346F">
      <w:pPr>
        <w:numPr>
          <w:ilvl w:val="0"/>
          <w:numId w:val="50"/>
        </w:numPr>
        <w:spacing w:line="240" w:lineRule="auto"/>
        <w:jc w:val="both"/>
        <w:rPr>
          <w:rFonts w:ascii="Verdana" w:hAnsi="Verdana"/>
          <w:color w:val="4E4D4D"/>
        </w:rPr>
      </w:pPr>
      <w:r w:rsidRPr="0052346F">
        <w:rPr>
          <w:rFonts w:ascii="Verdana" w:hAnsi="Verdana"/>
          <w:color w:val="4E4D4D"/>
        </w:rPr>
        <w:t>Desarrollo de funciones frontend.</w:t>
      </w:r>
    </w:p>
    <w:p w:rsidR="0052346F" w:rsidRPr="0052346F" w:rsidRDefault="0052346F" w:rsidP="0052346F">
      <w:pPr>
        <w:numPr>
          <w:ilvl w:val="0"/>
          <w:numId w:val="50"/>
        </w:numPr>
        <w:spacing w:line="240" w:lineRule="auto"/>
        <w:jc w:val="both"/>
        <w:rPr>
          <w:rFonts w:ascii="Verdana" w:hAnsi="Verdana"/>
          <w:color w:val="4E4D4D"/>
        </w:rPr>
      </w:pPr>
      <w:r w:rsidRPr="0052346F">
        <w:rPr>
          <w:rFonts w:ascii="Verdana" w:hAnsi="Verdana"/>
          <w:color w:val="4E4D4D"/>
        </w:rPr>
        <w:t>Integración de bibliotecas o frameworks (por ejemplo, React, Angular).</w:t>
      </w:r>
    </w:p>
    <w:p w:rsidR="0052346F" w:rsidRPr="0052346F" w:rsidRDefault="0052346F" w:rsidP="0052346F">
      <w:pPr>
        <w:spacing w:line="240" w:lineRule="auto"/>
        <w:jc w:val="both"/>
        <w:rPr>
          <w:rFonts w:ascii="Verdana" w:hAnsi="Verdana"/>
          <w:color w:val="4E4D4D"/>
        </w:rPr>
      </w:pPr>
    </w:p>
    <w:p w:rsidR="0052346F" w:rsidRPr="0052346F" w:rsidRDefault="0052346F" w:rsidP="0052346F">
      <w:pPr>
        <w:spacing w:line="240" w:lineRule="auto"/>
        <w:jc w:val="both"/>
        <w:rPr>
          <w:rFonts w:ascii="Verdana" w:hAnsi="Verdana"/>
          <w:b/>
          <w:bCs/>
          <w:i/>
          <w:iCs/>
          <w:color w:val="4E4D4D"/>
        </w:rPr>
      </w:pPr>
      <w:r w:rsidRPr="0052346F">
        <w:rPr>
          <w:rFonts w:ascii="Verdana" w:hAnsi="Verdana"/>
          <w:b/>
          <w:bCs/>
          <w:i/>
          <w:iCs/>
          <w:color w:val="4E4D4D"/>
        </w:rPr>
        <w:t>Pruebas de Frontend:</w:t>
      </w:r>
    </w:p>
    <w:p w:rsidR="0052346F" w:rsidRPr="0052346F" w:rsidRDefault="0052346F" w:rsidP="0052346F">
      <w:pPr>
        <w:numPr>
          <w:ilvl w:val="0"/>
          <w:numId w:val="51"/>
        </w:numPr>
        <w:spacing w:line="240" w:lineRule="auto"/>
        <w:jc w:val="both"/>
        <w:rPr>
          <w:rFonts w:ascii="Verdana" w:hAnsi="Verdana"/>
          <w:color w:val="4E4D4D"/>
        </w:rPr>
      </w:pPr>
      <w:r w:rsidRPr="0052346F">
        <w:rPr>
          <w:rFonts w:ascii="Verdana" w:hAnsi="Verdana"/>
          <w:color w:val="4E4D4D"/>
        </w:rPr>
        <w:t>Verificación de la compatibilidad del navegador.</w:t>
      </w:r>
    </w:p>
    <w:p w:rsidR="0052346F" w:rsidRPr="0052346F" w:rsidRDefault="0052346F" w:rsidP="0052346F">
      <w:pPr>
        <w:numPr>
          <w:ilvl w:val="0"/>
          <w:numId w:val="51"/>
        </w:numPr>
        <w:spacing w:line="240" w:lineRule="auto"/>
        <w:jc w:val="both"/>
        <w:rPr>
          <w:rFonts w:ascii="Verdana" w:hAnsi="Verdana"/>
          <w:color w:val="4E4D4D"/>
        </w:rPr>
      </w:pPr>
      <w:r w:rsidRPr="0052346F">
        <w:rPr>
          <w:rFonts w:ascii="Verdana" w:hAnsi="Verdana"/>
          <w:color w:val="4E4D4D"/>
        </w:rPr>
        <w:t>Aseguramiento de la responsividad del diseño.</w:t>
      </w:r>
    </w:p>
    <w:p w:rsidR="0052346F" w:rsidRPr="0052346F" w:rsidRDefault="0052346F" w:rsidP="0052346F">
      <w:pPr>
        <w:spacing w:line="240" w:lineRule="auto"/>
        <w:jc w:val="both"/>
        <w:rPr>
          <w:rFonts w:ascii="Verdana" w:hAnsi="Verdana"/>
          <w:color w:val="4E4D4D"/>
        </w:rPr>
      </w:pPr>
    </w:p>
    <w:p w:rsidR="0052346F" w:rsidRPr="0052346F" w:rsidRDefault="0052346F" w:rsidP="0052346F">
      <w:pPr>
        <w:spacing w:line="240" w:lineRule="auto"/>
        <w:jc w:val="both"/>
        <w:rPr>
          <w:rFonts w:ascii="Verdana" w:hAnsi="Verdana"/>
          <w:b/>
          <w:bCs/>
          <w:i/>
          <w:iCs/>
          <w:color w:val="4E4D4D"/>
          <w:u w:val="single"/>
        </w:rPr>
      </w:pPr>
      <w:r w:rsidRPr="0052346F">
        <w:rPr>
          <w:rFonts w:ascii="Verdana" w:hAnsi="Verdana"/>
          <w:b/>
          <w:bCs/>
          <w:i/>
          <w:iCs/>
          <w:color w:val="4E4D4D"/>
          <w:u w:val="single"/>
        </w:rPr>
        <w:t>Fase 4: Desarrollo Backend (Semana 10-14)</w:t>
      </w:r>
    </w:p>
    <w:p w:rsidR="0052346F" w:rsidRPr="0052346F" w:rsidRDefault="0052346F" w:rsidP="0052346F">
      <w:pPr>
        <w:spacing w:line="240" w:lineRule="auto"/>
        <w:jc w:val="both"/>
        <w:rPr>
          <w:rFonts w:ascii="Verdana" w:hAnsi="Verdana"/>
          <w:b/>
          <w:bCs/>
          <w:i/>
          <w:iCs/>
          <w:color w:val="4E4D4D"/>
        </w:rPr>
      </w:pPr>
      <w:r w:rsidRPr="0052346F">
        <w:rPr>
          <w:rFonts w:ascii="Verdana" w:hAnsi="Verdana"/>
          <w:b/>
          <w:bCs/>
          <w:i/>
          <w:iCs/>
          <w:color w:val="4E4D4D"/>
        </w:rPr>
        <w:t>Configuración del Servidor:</w:t>
      </w:r>
    </w:p>
    <w:p w:rsidR="0052346F" w:rsidRPr="0052346F" w:rsidRDefault="0052346F" w:rsidP="0052346F">
      <w:pPr>
        <w:numPr>
          <w:ilvl w:val="0"/>
          <w:numId w:val="52"/>
        </w:numPr>
        <w:spacing w:line="240" w:lineRule="auto"/>
        <w:jc w:val="both"/>
        <w:rPr>
          <w:rFonts w:ascii="Verdana" w:hAnsi="Verdana"/>
          <w:color w:val="4E4D4D"/>
        </w:rPr>
      </w:pPr>
      <w:r w:rsidRPr="0052346F">
        <w:rPr>
          <w:rFonts w:ascii="Verdana" w:hAnsi="Verdana"/>
          <w:color w:val="4E4D4D"/>
        </w:rPr>
        <w:t>Elección y configuración del servidor web.</w:t>
      </w:r>
    </w:p>
    <w:p w:rsidR="0052346F" w:rsidRPr="0052346F" w:rsidRDefault="0052346F" w:rsidP="0052346F">
      <w:pPr>
        <w:numPr>
          <w:ilvl w:val="0"/>
          <w:numId w:val="52"/>
        </w:numPr>
        <w:spacing w:line="240" w:lineRule="auto"/>
        <w:jc w:val="both"/>
        <w:rPr>
          <w:rFonts w:ascii="Verdana" w:hAnsi="Verdana"/>
          <w:color w:val="4E4D4D"/>
        </w:rPr>
      </w:pPr>
      <w:r w:rsidRPr="0052346F">
        <w:rPr>
          <w:rFonts w:ascii="Verdana" w:hAnsi="Verdana"/>
          <w:color w:val="4E4D4D"/>
        </w:rPr>
        <w:t>Configuración de la base de datos.</w:t>
      </w:r>
    </w:p>
    <w:p w:rsidR="0052346F" w:rsidRPr="0052346F" w:rsidRDefault="0052346F" w:rsidP="0052346F">
      <w:pPr>
        <w:spacing w:line="240" w:lineRule="auto"/>
        <w:jc w:val="both"/>
        <w:rPr>
          <w:rFonts w:ascii="Verdana" w:hAnsi="Verdana"/>
          <w:color w:val="4E4D4D"/>
        </w:rPr>
      </w:pPr>
    </w:p>
    <w:p w:rsidR="0052346F" w:rsidRPr="0052346F" w:rsidRDefault="0052346F" w:rsidP="0052346F">
      <w:pPr>
        <w:spacing w:line="240" w:lineRule="auto"/>
        <w:jc w:val="both"/>
        <w:rPr>
          <w:rFonts w:ascii="Verdana" w:hAnsi="Verdana"/>
          <w:b/>
          <w:bCs/>
          <w:i/>
          <w:iCs/>
          <w:color w:val="4E4D4D"/>
        </w:rPr>
      </w:pPr>
      <w:r w:rsidRPr="0052346F">
        <w:rPr>
          <w:rFonts w:ascii="Verdana" w:hAnsi="Verdana"/>
          <w:b/>
          <w:bCs/>
          <w:i/>
          <w:iCs/>
          <w:color w:val="4E4D4D"/>
        </w:rPr>
        <w:lastRenderedPageBreak/>
        <w:t>Desarrollo de Funciones Backend:</w:t>
      </w:r>
    </w:p>
    <w:p w:rsidR="0052346F" w:rsidRPr="0052346F" w:rsidRDefault="0052346F" w:rsidP="0052346F">
      <w:pPr>
        <w:numPr>
          <w:ilvl w:val="0"/>
          <w:numId w:val="53"/>
        </w:numPr>
        <w:spacing w:line="240" w:lineRule="auto"/>
        <w:jc w:val="both"/>
        <w:rPr>
          <w:rFonts w:ascii="Verdana" w:hAnsi="Verdana"/>
          <w:color w:val="4E4D4D"/>
        </w:rPr>
      </w:pPr>
      <w:r w:rsidRPr="0052346F">
        <w:rPr>
          <w:rFonts w:ascii="Verdana" w:hAnsi="Verdana"/>
          <w:color w:val="4E4D4D"/>
        </w:rPr>
        <w:t>Implementación de la lógica del servidor.</w:t>
      </w:r>
    </w:p>
    <w:p w:rsidR="0052346F" w:rsidRPr="0052346F" w:rsidRDefault="0052346F" w:rsidP="0052346F">
      <w:pPr>
        <w:numPr>
          <w:ilvl w:val="0"/>
          <w:numId w:val="53"/>
        </w:numPr>
        <w:spacing w:line="240" w:lineRule="auto"/>
        <w:jc w:val="both"/>
        <w:rPr>
          <w:rFonts w:ascii="Verdana" w:hAnsi="Verdana"/>
          <w:color w:val="4E4D4D"/>
        </w:rPr>
      </w:pPr>
      <w:r w:rsidRPr="0052346F">
        <w:rPr>
          <w:rFonts w:ascii="Verdana" w:hAnsi="Verdana"/>
          <w:color w:val="4E4D4D"/>
        </w:rPr>
        <w:t>Conexión con la base de datos.</w:t>
      </w:r>
    </w:p>
    <w:p w:rsidR="0052346F" w:rsidRPr="0052346F" w:rsidRDefault="0052346F" w:rsidP="0052346F">
      <w:pPr>
        <w:spacing w:line="240" w:lineRule="auto"/>
        <w:jc w:val="both"/>
        <w:rPr>
          <w:rFonts w:ascii="Verdana" w:hAnsi="Verdana"/>
          <w:color w:val="4E4D4D"/>
        </w:rPr>
      </w:pPr>
    </w:p>
    <w:p w:rsidR="0052346F" w:rsidRPr="0052346F" w:rsidRDefault="0052346F" w:rsidP="0052346F">
      <w:pPr>
        <w:spacing w:line="240" w:lineRule="auto"/>
        <w:jc w:val="both"/>
        <w:rPr>
          <w:rFonts w:ascii="Verdana" w:hAnsi="Verdana"/>
          <w:b/>
          <w:bCs/>
          <w:i/>
          <w:iCs/>
          <w:color w:val="4E4D4D"/>
        </w:rPr>
      </w:pPr>
      <w:r w:rsidRPr="0052346F">
        <w:rPr>
          <w:rFonts w:ascii="Verdana" w:hAnsi="Verdana"/>
          <w:b/>
          <w:bCs/>
          <w:i/>
          <w:iCs/>
          <w:color w:val="4E4D4D"/>
        </w:rPr>
        <w:t>Autenticación y Autorización:</w:t>
      </w:r>
    </w:p>
    <w:p w:rsidR="0052346F" w:rsidRPr="0052346F" w:rsidRDefault="0052346F" w:rsidP="0052346F">
      <w:pPr>
        <w:numPr>
          <w:ilvl w:val="0"/>
          <w:numId w:val="54"/>
        </w:numPr>
        <w:spacing w:line="240" w:lineRule="auto"/>
        <w:jc w:val="both"/>
        <w:rPr>
          <w:rFonts w:ascii="Verdana" w:hAnsi="Verdana"/>
          <w:color w:val="4E4D4D"/>
        </w:rPr>
      </w:pPr>
      <w:r w:rsidRPr="0052346F">
        <w:rPr>
          <w:rFonts w:ascii="Verdana" w:hAnsi="Verdana"/>
          <w:color w:val="4E4D4D"/>
        </w:rPr>
        <w:t>Integración de sistemas de login.</w:t>
      </w:r>
    </w:p>
    <w:p w:rsidR="0052346F" w:rsidRPr="0052346F" w:rsidRDefault="0052346F" w:rsidP="0052346F">
      <w:pPr>
        <w:numPr>
          <w:ilvl w:val="0"/>
          <w:numId w:val="54"/>
        </w:numPr>
        <w:spacing w:line="240" w:lineRule="auto"/>
        <w:jc w:val="both"/>
        <w:rPr>
          <w:rFonts w:ascii="Verdana" w:hAnsi="Verdana"/>
          <w:color w:val="4E4D4D"/>
        </w:rPr>
      </w:pPr>
      <w:r w:rsidRPr="0052346F">
        <w:rPr>
          <w:rFonts w:ascii="Verdana" w:hAnsi="Verdana"/>
          <w:color w:val="4E4D4D"/>
        </w:rPr>
        <w:t>Configuración de permisos de usuario.</w:t>
      </w:r>
    </w:p>
    <w:p w:rsidR="0052346F" w:rsidRPr="0052346F" w:rsidRDefault="0052346F" w:rsidP="0052346F">
      <w:pPr>
        <w:spacing w:line="240" w:lineRule="auto"/>
        <w:jc w:val="both"/>
        <w:rPr>
          <w:rFonts w:ascii="Verdana" w:hAnsi="Verdana"/>
          <w:color w:val="4E4D4D"/>
        </w:rPr>
      </w:pPr>
    </w:p>
    <w:p w:rsidR="0052346F" w:rsidRPr="0052346F" w:rsidRDefault="0052346F" w:rsidP="0052346F">
      <w:pPr>
        <w:spacing w:line="240" w:lineRule="auto"/>
        <w:jc w:val="both"/>
        <w:rPr>
          <w:rFonts w:ascii="Verdana" w:hAnsi="Verdana"/>
          <w:b/>
          <w:bCs/>
          <w:i/>
          <w:iCs/>
          <w:color w:val="4E4D4D"/>
        </w:rPr>
      </w:pPr>
      <w:r w:rsidRPr="0052346F">
        <w:rPr>
          <w:rFonts w:ascii="Verdana" w:hAnsi="Verdana"/>
          <w:b/>
          <w:bCs/>
          <w:i/>
          <w:iCs/>
          <w:color w:val="4E4D4D"/>
        </w:rPr>
        <w:t>Pruebas de Backend:</w:t>
      </w:r>
    </w:p>
    <w:p w:rsidR="0052346F" w:rsidRPr="0052346F" w:rsidRDefault="0052346F" w:rsidP="0052346F">
      <w:pPr>
        <w:numPr>
          <w:ilvl w:val="0"/>
          <w:numId w:val="55"/>
        </w:numPr>
        <w:spacing w:line="240" w:lineRule="auto"/>
        <w:jc w:val="both"/>
        <w:rPr>
          <w:rFonts w:ascii="Verdana" w:hAnsi="Verdana"/>
          <w:color w:val="4E4D4D"/>
        </w:rPr>
      </w:pPr>
      <w:r w:rsidRPr="0052346F">
        <w:rPr>
          <w:rFonts w:ascii="Verdana" w:hAnsi="Verdana"/>
          <w:color w:val="4E4D4D"/>
        </w:rPr>
        <w:t>Verificación de la funcionalidad del servidor.</w:t>
      </w:r>
    </w:p>
    <w:p w:rsidR="0052346F" w:rsidRPr="0052346F" w:rsidRDefault="0052346F" w:rsidP="0052346F">
      <w:pPr>
        <w:numPr>
          <w:ilvl w:val="0"/>
          <w:numId w:val="55"/>
        </w:numPr>
        <w:spacing w:line="240" w:lineRule="auto"/>
        <w:jc w:val="both"/>
        <w:rPr>
          <w:rFonts w:ascii="Verdana" w:hAnsi="Verdana"/>
          <w:color w:val="4E4D4D"/>
        </w:rPr>
      </w:pPr>
      <w:r w:rsidRPr="0052346F">
        <w:rPr>
          <w:rFonts w:ascii="Verdana" w:hAnsi="Verdana"/>
          <w:color w:val="4E4D4D"/>
        </w:rPr>
        <w:t>Identificación y solución de errores.</w:t>
      </w:r>
    </w:p>
    <w:p w:rsidR="0052346F" w:rsidRPr="0052346F" w:rsidRDefault="0052346F" w:rsidP="0052346F">
      <w:pPr>
        <w:spacing w:line="240" w:lineRule="auto"/>
        <w:jc w:val="both"/>
        <w:rPr>
          <w:rFonts w:ascii="Verdana" w:hAnsi="Verdana"/>
          <w:color w:val="4E4D4D"/>
        </w:rPr>
      </w:pPr>
    </w:p>
    <w:p w:rsidR="0052346F" w:rsidRPr="0052346F" w:rsidRDefault="0052346F" w:rsidP="0052346F">
      <w:pPr>
        <w:spacing w:line="240" w:lineRule="auto"/>
        <w:jc w:val="both"/>
        <w:rPr>
          <w:rFonts w:ascii="Verdana" w:hAnsi="Verdana"/>
          <w:b/>
          <w:bCs/>
          <w:i/>
          <w:iCs/>
          <w:color w:val="4E4D4D"/>
          <w:u w:val="single"/>
        </w:rPr>
      </w:pPr>
      <w:r w:rsidRPr="0052346F">
        <w:rPr>
          <w:rFonts w:ascii="Verdana" w:hAnsi="Verdana"/>
          <w:b/>
          <w:bCs/>
          <w:i/>
          <w:iCs/>
          <w:color w:val="4E4D4D"/>
          <w:u w:val="single"/>
        </w:rPr>
        <w:t>Fase 5: Integración y Pruebas (Semana 15-17)</w:t>
      </w:r>
    </w:p>
    <w:p w:rsidR="0052346F" w:rsidRPr="0052346F" w:rsidRDefault="0052346F" w:rsidP="0052346F">
      <w:pPr>
        <w:spacing w:line="240" w:lineRule="auto"/>
        <w:jc w:val="both"/>
        <w:rPr>
          <w:rFonts w:ascii="Verdana" w:hAnsi="Verdana"/>
          <w:i/>
          <w:iCs/>
          <w:color w:val="4E4D4D"/>
        </w:rPr>
      </w:pPr>
      <w:r w:rsidRPr="0052346F">
        <w:rPr>
          <w:rFonts w:ascii="Verdana" w:hAnsi="Verdana"/>
          <w:b/>
          <w:bCs/>
          <w:i/>
          <w:iCs/>
          <w:color w:val="4E4D4D"/>
        </w:rPr>
        <w:t>Integración Frontend y Backend:</w:t>
      </w:r>
    </w:p>
    <w:p w:rsidR="0052346F" w:rsidRPr="0052346F" w:rsidRDefault="0052346F" w:rsidP="0052346F">
      <w:pPr>
        <w:numPr>
          <w:ilvl w:val="0"/>
          <w:numId w:val="56"/>
        </w:numPr>
        <w:spacing w:line="240" w:lineRule="auto"/>
        <w:jc w:val="both"/>
        <w:rPr>
          <w:rFonts w:ascii="Verdana" w:hAnsi="Verdana"/>
          <w:color w:val="4E4D4D"/>
        </w:rPr>
      </w:pPr>
      <w:r w:rsidRPr="0052346F">
        <w:rPr>
          <w:rFonts w:ascii="Verdana" w:hAnsi="Verdana"/>
          <w:color w:val="4E4D4D"/>
        </w:rPr>
        <w:t>Conectar las partes frontend y backend.</w:t>
      </w:r>
    </w:p>
    <w:p w:rsidR="0052346F" w:rsidRPr="0052346F" w:rsidRDefault="0052346F" w:rsidP="0052346F">
      <w:pPr>
        <w:numPr>
          <w:ilvl w:val="0"/>
          <w:numId w:val="56"/>
        </w:numPr>
        <w:spacing w:line="240" w:lineRule="auto"/>
        <w:jc w:val="both"/>
        <w:rPr>
          <w:rFonts w:ascii="Verdana" w:hAnsi="Verdana"/>
          <w:color w:val="4E4D4D"/>
        </w:rPr>
      </w:pPr>
      <w:r w:rsidRPr="0052346F">
        <w:rPr>
          <w:rFonts w:ascii="Verdana" w:hAnsi="Verdana"/>
          <w:color w:val="4E4D4D"/>
        </w:rPr>
        <w:t>Resolver problemas de comunicación.</w:t>
      </w:r>
    </w:p>
    <w:p w:rsidR="0052346F" w:rsidRPr="0052346F" w:rsidRDefault="0052346F" w:rsidP="0052346F">
      <w:pPr>
        <w:spacing w:line="240" w:lineRule="auto"/>
        <w:jc w:val="both"/>
        <w:rPr>
          <w:rFonts w:ascii="Verdana" w:hAnsi="Verdana"/>
          <w:color w:val="4E4D4D"/>
        </w:rPr>
      </w:pPr>
    </w:p>
    <w:p w:rsidR="0052346F" w:rsidRPr="0052346F" w:rsidRDefault="0052346F" w:rsidP="0052346F">
      <w:pPr>
        <w:spacing w:line="240" w:lineRule="auto"/>
        <w:jc w:val="both"/>
        <w:rPr>
          <w:rFonts w:ascii="Verdana" w:hAnsi="Verdana"/>
          <w:b/>
          <w:bCs/>
          <w:i/>
          <w:iCs/>
          <w:color w:val="4E4D4D"/>
        </w:rPr>
      </w:pPr>
      <w:r w:rsidRPr="0052346F">
        <w:rPr>
          <w:rFonts w:ascii="Verdana" w:hAnsi="Verdana"/>
          <w:b/>
          <w:bCs/>
          <w:i/>
          <w:iCs/>
          <w:color w:val="4E4D4D"/>
        </w:rPr>
        <w:t>Pruebas de Sistema:</w:t>
      </w:r>
    </w:p>
    <w:p w:rsidR="0052346F" w:rsidRPr="0052346F" w:rsidRDefault="0052346F" w:rsidP="0052346F">
      <w:pPr>
        <w:numPr>
          <w:ilvl w:val="0"/>
          <w:numId w:val="57"/>
        </w:numPr>
        <w:spacing w:line="240" w:lineRule="auto"/>
        <w:jc w:val="both"/>
        <w:rPr>
          <w:rFonts w:ascii="Verdana" w:hAnsi="Verdana"/>
          <w:color w:val="4E4D4D"/>
        </w:rPr>
      </w:pPr>
      <w:r w:rsidRPr="0052346F">
        <w:rPr>
          <w:rFonts w:ascii="Verdana" w:hAnsi="Verdana"/>
          <w:color w:val="4E4D4D"/>
        </w:rPr>
        <w:t>Verificación de la funcionalidad general.</w:t>
      </w:r>
    </w:p>
    <w:p w:rsidR="0052346F" w:rsidRPr="0052346F" w:rsidRDefault="0052346F" w:rsidP="0052346F">
      <w:pPr>
        <w:numPr>
          <w:ilvl w:val="0"/>
          <w:numId w:val="57"/>
        </w:numPr>
        <w:spacing w:line="240" w:lineRule="auto"/>
        <w:jc w:val="both"/>
        <w:rPr>
          <w:rFonts w:ascii="Verdana" w:hAnsi="Verdana"/>
          <w:color w:val="4E4D4D"/>
        </w:rPr>
      </w:pPr>
      <w:r w:rsidRPr="0052346F">
        <w:rPr>
          <w:rFonts w:ascii="Verdana" w:hAnsi="Verdana"/>
          <w:color w:val="4E4D4D"/>
        </w:rPr>
        <w:t>Identificación y corrección de errores.</w:t>
      </w:r>
    </w:p>
    <w:p w:rsidR="0052346F" w:rsidRPr="0052346F" w:rsidRDefault="0052346F" w:rsidP="0052346F">
      <w:pPr>
        <w:spacing w:line="240" w:lineRule="auto"/>
        <w:jc w:val="both"/>
        <w:rPr>
          <w:rFonts w:ascii="Verdana" w:hAnsi="Verdana"/>
          <w:color w:val="4E4D4D"/>
        </w:rPr>
      </w:pPr>
    </w:p>
    <w:p w:rsidR="0052346F" w:rsidRPr="0052346F" w:rsidRDefault="0052346F" w:rsidP="0052346F">
      <w:pPr>
        <w:spacing w:line="240" w:lineRule="auto"/>
        <w:jc w:val="both"/>
        <w:rPr>
          <w:rFonts w:ascii="Verdana" w:hAnsi="Verdana"/>
          <w:b/>
          <w:bCs/>
          <w:i/>
          <w:iCs/>
          <w:color w:val="4E4D4D"/>
        </w:rPr>
      </w:pPr>
      <w:r w:rsidRPr="0052346F">
        <w:rPr>
          <w:rFonts w:ascii="Verdana" w:hAnsi="Verdana"/>
          <w:b/>
          <w:bCs/>
          <w:i/>
          <w:iCs/>
          <w:color w:val="4E4D4D"/>
        </w:rPr>
        <w:t>Pruebas de Usuario:</w:t>
      </w:r>
    </w:p>
    <w:p w:rsidR="0052346F" w:rsidRPr="0052346F" w:rsidRDefault="0052346F" w:rsidP="0052346F">
      <w:pPr>
        <w:numPr>
          <w:ilvl w:val="0"/>
          <w:numId w:val="58"/>
        </w:numPr>
        <w:spacing w:line="240" w:lineRule="auto"/>
        <w:jc w:val="both"/>
        <w:rPr>
          <w:rFonts w:ascii="Verdana" w:hAnsi="Verdana"/>
          <w:color w:val="4E4D4D"/>
        </w:rPr>
      </w:pPr>
      <w:r w:rsidRPr="0052346F">
        <w:rPr>
          <w:rFonts w:ascii="Verdana" w:hAnsi="Verdana"/>
          <w:color w:val="4E4D4D"/>
        </w:rPr>
        <w:t>Obtener retroalimentación del cliente.</w:t>
      </w:r>
    </w:p>
    <w:p w:rsidR="0052346F" w:rsidRPr="0052346F" w:rsidRDefault="0052346F" w:rsidP="0052346F">
      <w:pPr>
        <w:numPr>
          <w:ilvl w:val="0"/>
          <w:numId w:val="58"/>
        </w:numPr>
        <w:spacing w:line="240" w:lineRule="auto"/>
        <w:jc w:val="both"/>
        <w:rPr>
          <w:rFonts w:ascii="Verdana" w:hAnsi="Verdana"/>
          <w:color w:val="4E4D4D"/>
        </w:rPr>
      </w:pPr>
      <w:r w:rsidRPr="0052346F">
        <w:rPr>
          <w:rFonts w:ascii="Verdana" w:hAnsi="Verdana"/>
          <w:color w:val="4E4D4D"/>
        </w:rPr>
        <w:t>Realizar ajustes según sea necesario.</w:t>
      </w:r>
    </w:p>
    <w:p w:rsidR="0052346F" w:rsidRPr="0052346F" w:rsidRDefault="0052346F" w:rsidP="0052346F">
      <w:pPr>
        <w:spacing w:line="240" w:lineRule="auto"/>
        <w:jc w:val="both"/>
        <w:rPr>
          <w:rFonts w:ascii="Verdana" w:hAnsi="Verdana"/>
          <w:color w:val="4E4D4D"/>
        </w:rPr>
      </w:pPr>
    </w:p>
    <w:p w:rsidR="0052346F" w:rsidRPr="0052346F" w:rsidRDefault="0052346F" w:rsidP="0052346F">
      <w:pPr>
        <w:spacing w:line="240" w:lineRule="auto"/>
        <w:jc w:val="both"/>
        <w:rPr>
          <w:rFonts w:ascii="Verdana" w:hAnsi="Verdana"/>
          <w:b/>
          <w:bCs/>
          <w:i/>
          <w:iCs/>
          <w:color w:val="4E4D4D"/>
          <w:u w:val="single"/>
        </w:rPr>
      </w:pPr>
      <w:r w:rsidRPr="0052346F">
        <w:rPr>
          <w:rFonts w:ascii="Verdana" w:hAnsi="Verdana"/>
          <w:b/>
          <w:bCs/>
          <w:i/>
          <w:iCs/>
          <w:color w:val="4E4D4D"/>
          <w:u w:val="single"/>
        </w:rPr>
        <w:t>Fase 6: Implementación y Despliegue (Semana 18-19)</w:t>
      </w:r>
    </w:p>
    <w:p w:rsidR="0052346F" w:rsidRPr="0052346F" w:rsidRDefault="0052346F" w:rsidP="0052346F">
      <w:pPr>
        <w:spacing w:line="240" w:lineRule="auto"/>
        <w:jc w:val="both"/>
        <w:rPr>
          <w:rFonts w:ascii="Verdana" w:hAnsi="Verdana"/>
          <w:b/>
          <w:bCs/>
          <w:i/>
          <w:iCs/>
          <w:color w:val="4E4D4D"/>
        </w:rPr>
      </w:pPr>
      <w:r w:rsidRPr="0052346F">
        <w:rPr>
          <w:rFonts w:ascii="Verdana" w:hAnsi="Verdana"/>
          <w:b/>
          <w:bCs/>
          <w:i/>
          <w:iCs/>
          <w:color w:val="4E4D4D"/>
        </w:rPr>
        <w:t>Optimización del Rendimiento:</w:t>
      </w:r>
    </w:p>
    <w:p w:rsidR="0052346F" w:rsidRPr="0052346F" w:rsidRDefault="0052346F" w:rsidP="0052346F">
      <w:pPr>
        <w:numPr>
          <w:ilvl w:val="0"/>
          <w:numId w:val="59"/>
        </w:numPr>
        <w:spacing w:line="240" w:lineRule="auto"/>
        <w:jc w:val="both"/>
        <w:rPr>
          <w:rFonts w:ascii="Verdana" w:hAnsi="Verdana"/>
          <w:color w:val="4E4D4D"/>
        </w:rPr>
      </w:pPr>
      <w:r w:rsidRPr="0052346F">
        <w:rPr>
          <w:rFonts w:ascii="Verdana" w:hAnsi="Verdana"/>
          <w:color w:val="4E4D4D"/>
        </w:rPr>
        <w:t>Optimización de código.</w:t>
      </w:r>
    </w:p>
    <w:p w:rsidR="0052346F" w:rsidRPr="0052346F" w:rsidRDefault="0052346F" w:rsidP="0052346F">
      <w:pPr>
        <w:numPr>
          <w:ilvl w:val="0"/>
          <w:numId w:val="59"/>
        </w:numPr>
        <w:spacing w:line="240" w:lineRule="auto"/>
        <w:jc w:val="both"/>
        <w:rPr>
          <w:rFonts w:ascii="Verdana" w:hAnsi="Verdana"/>
          <w:color w:val="4E4D4D"/>
        </w:rPr>
      </w:pPr>
      <w:r w:rsidRPr="0052346F">
        <w:rPr>
          <w:rFonts w:ascii="Verdana" w:hAnsi="Verdana"/>
          <w:color w:val="4E4D4D"/>
        </w:rPr>
        <w:t>Compresión de recursos.</w:t>
      </w:r>
    </w:p>
    <w:p w:rsidR="0052346F" w:rsidRPr="0052346F" w:rsidRDefault="0052346F" w:rsidP="0052346F">
      <w:pPr>
        <w:spacing w:line="240" w:lineRule="auto"/>
        <w:jc w:val="both"/>
        <w:rPr>
          <w:rFonts w:ascii="Verdana" w:hAnsi="Verdana"/>
          <w:color w:val="4E4D4D"/>
        </w:rPr>
      </w:pPr>
    </w:p>
    <w:p w:rsidR="0052346F" w:rsidRPr="0052346F" w:rsidRDefault="0052346F" w:rsidP="0052346F">
      <w:pPr>
        <w:spacing w:line="240" w:lineRule="auto"/>
        <w:jc w:val="both"/>
        <w:rPr>
          <w:rFonts w:ascii="Verdana" w:hAnsi="Verdana"/>
          <w:b/>
          <w:bCs/>
          <w:i/>
          <w:iCs/>
          <w:color w:val="4E4D4D"/>
        </w:rPr>
      </w:pPr>
      <w:r w:rsidRPr="0052346F">
        <w:rPr>
          <w:rFonts w:ascii="Verdana" w:hAnsi="Verdana"/>
          <w:b/>
          <w:bCs/>
          <w:i/>
          <w:iCs/>
          <w:color w:val="4E4D4D"/>
        </w:rPr>
        <w:lastRenderedPageBreak/>
        <w:t>Configuración del Entorno de Producción:</w:t>
      </w:r>
    </w:p>
    <w:p w:rsidR="0052346F" w:rsidRPr="0052346F" w:rsidRDefault="0052346F" w:rsidP="0052346F">
      <w:pPr>
        <w:numPr>
          <w:ilvl w:val="0"/>
          <w:numId w:val="60"/>
        </w:numPr>
        <w:spacing w:line="240" w:lineRule="auto"/>
        <w:jc w:val="both"/>
        <w:rPr>
          <w:rFonts w:ascii="Verdana" w:hAnsi="Verdana"/>
          <w:color w:val="4E4D4D"/>
        </w:rPr>
      </w:pPr>
      <w:r w:rsidRPr="0052346F">
        <w:rPr>
          <w:rFonts w:ascii="Verdana" w:hAnsi="Verdana"/>
          <w:color w:val="4E4D4D"/>
        </w:rPr>
        <w:t>Configuración del servidor de producción.</w:t>
      </w:r>
    </w:p>
    <w:p w:rsidR="0052346F" w:rsidRPr="0052346F" w:rsidRDefault="0052346F" w:rsidP="0052346F">
      <w:pPr>
        <w:numPr>
          <w:ilvl w:val="0"/>
          <w:numId w:val="60"/>
        </w:numPr>
        <w:spacing w:line="240" w:lineRule="auto"/>
        <w:jc w:val="both"/>
        <w:rPr>
          <w:rFonts w:ascii="Verdana" w:hAnsi="Verdana"/>
          <w:color w:val="4E4D4D"/>
        </w:rPr>
      </w:pPr>
      <w:r w:rsidRPr="0052346F">
        <w:rPr>
          <w:rFonts w:ascii="Verdana" w:hAnsi="Verdana"/>
          <w:color w:val="4E4D4D"/>
        </w:rPr>
        <w:t>Ajustes finales de seguridad.</w:t>
      </w:r>
    </w:p>
    <w:p w:rsidR="0052346F" w:rsidRPr="0052346F" w:rsidRDefault="0052346F" w:rsidP="0052346F">
      <w:pPr>
        <w:spacing w:line="240" w:lineRule="auto"/>
        <w:jc w:val="both"/>
        <w:rPr>
          <w:rFonts w:ascii="Verdana" w:hAnsi="Verdana"/>
          <w:color w:val="4E4D4D"/>
        </w:rPr>
      </w:pPr>
    </w:p>
    <w:p w:rsidR="0052346F" w:rsidRPr="0052346F" w:rsidRDefault="0052346F" w:rsidP="0052346F">
      <w:pPr>
        <w:spacing w:line="240" w:lineRule="auto"/>
        <w:jc w:val="both"/>
        <w:rPr>
          <w:rFonts w:ascii="Verdana" w:hAnsi="Verdana"/>
          <w:b/>
          <w:bCs/>
          <w:i/>
          <w:iCs/>
          <w:color w:val="4E4D4D"/>
        </w:rPr>
      </w:pPr>
      <w:r w:rsidRPr="0052346F">
        <w:rPr>
          <w:rFonts w:ascii="Verdana" w:hAnsi="Verdana"/>
          <w:b/>
          <w:bCs/>
          <w:i/>
          <w:iCs/>
          <w:color w:val="4E4D4D"/>
        </w:rPr>
        <w:t>Despliegue:</w:t>
      </w:r>
    </w:p>
    <w:p w:rsidR="0052346F" w:rsidRPr="0052346F" w:rsidRDefault="0052346F" w:rsidP="0052346F">
      <w:pPr>
        <w:numPr>
          <w:ilvl w:val="0"/>
          <w:numId w:val="61"/>
        </w:numPr>
        <w:spacing w:line="240" w:lineRule="auto"/>
        <w:jc w:val="both"/>
        <w:rPr>
          <w:rFonts w:ascii="Verdana" w:hAnsi="Verdana"/>
          <w:color w:val="4E4D4D"/>
        </w:rPr>
      </w:pPr>
      <w:r w:rsidRPr="0052346F">
        <w:rPr>
          <w:rFonts w:ascii="Verdana" w:hAnsi="Verdana"/>
          <w:color w:val="4E4D4D"/>
        </w:rPr>
        <w:t>Transferencia del sitio a un entorno de producción.</w:t>
      </w:r>
    </w:p>
    <w:p w:rsidR="0052346F" w:rsidRPr="0052346F" w:rsidRDefault="0052346F" w:rsidP="0052346F">
      <w:pPr>
        <w:numPr>
          <w:ilvl w:val="0"/>
          <w:numId w:val="61"/>
        </w:numPr>
        <w:spacing w:line="240" w:lineRule="auto"/>
        <w:jc w:val="both"/>
        <w:rPr>
          <w:rFonts w:ascii="Verdana" w:hAnsi="Verdana"/>
          <w:color w:val="4E4D4D"/>
        </w:rPr>
      </w:pPr>
      <w:r w:rsidRPr="0052346F">
        <w:rPr>
          <w:rFonts w:ascii="Verdana" w:hAnsi="Verdana"/>
          <w:color w:val="4E4D4D"/>
        </w:rPr>
        <w:t>Configuración de DNS y dominio.</w:t>
      </w:r>
    </w:p>
    <w:p w:rsidR="0052346F" w:rsidRPr="0052346F" w:rsidRDefault="0052346F" w:rsidP="0052346F">
      <w:pPr>
        <w:spacing w:line="240" w:lineRule="auto"/>
        <w:jc w:val="both"/>
        <w:rPr>
          <w:rFonts w:ascii="Verdana" w:hAnsi="Verdana"/>
          <w:color w:val="4E4D4D"/>
        </w:rPr>
      </w:pPr>
    </w:p>
    <w:p w:rsidR="0052346F" w:rsidRPr="0052346F" w:rsidRDefault="0052346F" w:rsidP="0052346F">
      <w:pPr>
        <w:spacing w:line="240" w:lineRule="auto"/>
        <w:jc w:val="both"/>
        <w:rPr>
          <w:rFonts w:ascii="Verdana" w:hAnsi="Verdana"/>
          <w:b/>
          <w:bCs/>
          <w:i/>
          <w:iCs/>
          <w:color w:val="4E4D4D"/>
          <w:u w:val="single"/>
        </w:rPr>
      </w:pPr>
      <w:r w:rsidRPr="0052346F">
        <w:rPr>
          <w:rFonts w:ascii="Verdana" w:hAnsi="Verdana"/>
          <w:b/>
          <w:bCs/>
          <w:i/>
          <w:iCs/>
          <w:color w:val="4E4D4D"/>
          <w:u w:val="single"/>
        </w:rPr>
        <w:t>Fase 7: Mantenimiento y Actualizaciones (A partir de la Semana 20)</w:t>
      </w:r>
    </w:p>
    <w:p w:rsidR="0052346F" w:rsidRPr="0052346F" w:rsidRDefault="0052346F" w:rsidP="0052346F">
      <w:pPr>
        <w:spacing w:line="240" w:lineRule="auto"/>
        <w:jc w:val="both"/>
        <w:rPr>
          <w:rFonts w:ascii="Verdana" w:hAnsi="Verdana"/>
          <w:b/>
          <w:bCs/>
          <w:i/>
          <w:iCs/>
          <w:color w:val="4E4D4D"/>
        </w:rPr>
      </w:pPr>
      <w:r w:rsidRPr="0052346F">
        <w:rPr>
          <w:rFonts w:ascii="Verdana" w:hAnsi="Verdana"/>
          <w:b/>
          <w:bCs/>
          <w:i/>
          <w:iCs/>
          <w:color w:val="4E4D4D"/>
        </w:rPr>
        <w:t>Monitoreo Continuo:</w:t>
      </w:r>
    </w:p>
    <w:p w:rsidR="0052346F" w:rsidRPr="0052346F" w:rsidRDefault="0052346F" w:rsidP="0052346F">
      <w:pPr>
        <w:numPr>
          <w:ilvl w:val="0"/>
          <w:numId w:val="62"/>
        </w:numPr>
        <w:spacing w:line="240" w:lineRule="auto"/>
        <w:jc w:val="both"/>
        <w:rPr>
          <w:rFonts w:ascii="Verdana" w:hAnsi="Verdana"/>
          <w:color w:val="4E4D4D"/>
        </w:rPr>
      </w:pPr>
      <w:r w:rsidRPr="0052346F">
        <w:rPr>
          <w:rFonts w:ascii="Verdana" w:hAnsi="Verdana"/>
          <w:color w:val="4E4D4D"/>
        </w:rPr>
        <w:t>Implementación de herramientas de monitoreo.</w:t>
      </w:r>
    </w:p>
    <w:p w:rsidR="0052346F" w:rsidRPr="0052346F" w:rsidRDefault="0052346F" w:rsidP="0052346F">
      <w:pPr>
        <w:numPr>
          <w:ilvl w:val="0"/>
          <w:numId w:val="62"/>
        </w:numPr>
        <w:spacing w:line="240" w:lineRule="auto"/>
        <w:jc w:val="both"/>
        <w:rPr>
          <w:rFonts w:ascii="Verdana" w:hAnsi="Verdana"/>
          <w:color w:val="4E4D4D"/>
        </w:rPr>
      </w:pPr>
      <w:r w:rsidRPr="0052346F">
        <w:rPr>
          <w:rFonts w:ascii="Verdana" w:hAnsi="Verdana"/>
          <w:color w:val="4E4D4D"/>
        </w:rPr>
        <w:t>Corrección proactiva de problemas.</w:t>
      </w:r>
    </w:p>
    <w:p w:rsidR="0052346F" w:rsidRPr="0052346F" w:rsidRDefault="0052346F" w:rsidP="0052346F">
      <w:pPr>
        <w:spacing w:line="240" w:lineRule="auto"/>
        <w:jc w:val="both"/>
        <w:rPr>
          <w:rFonts w:ascii="Verdana" w:hAnsi="Verdana"/>
          <w:color w:val="4E4D4D"/>
        </w:rPr>
      </w:pPr>
    </w:p>
    <w:p w:rsidR="0052346F" w:rsidRPr="0052346F" w:rsidRDefault="0052346F" w:rsidP="0052346F">
      <w:pPr>
        <w:spacing w:line="240" w:lineRule="auto"/>
        <w:jc w:val="both"/>
        <w:rPr>
          <w:rFonts w:ascii="Verdana" w:hAnsi="Verdana"/>
          <w:b/>
          <w:bCs/>
          <w:i/>
          <w:iCs/>
          <w:color w:val="4E4D4D"/>
        </w:rPr>
      </w:pPr>
      <w:r w:rsidRPr="0052346F">
        <w:rPr>
          <w:rFonts w:ascii="Verdana" w:hAnsi="Verdana"/>
          <w:b/>
          <w:bCs/>
          <w:i/>
          <w:iCs/>
          <w:color w:val="4E4D4D"/>
        </w:rPr>
        <w:t>Soporte y Actualizaciones:</w:t>
      </w:r>
    </w:p>
    <w:p w:rsidR="0052346F" w:rsidRPr="0052346F" w:rsidRDefault="0052346F" w:rsidP="0052346F">
      <w:pPr>
        <w:numPr>
          <w:ilvl w:val="0"/>
          <w:numId w:val="63"/>
        </w:numPr>
        <w:spacing w:line="240" w:lineRule="auto"/>
        <w:jc w:val="both"/>
        <w:rPr>
          <w:rFonts w:ascii="Verdana" w:hAnsi="Verdana"/>
          <w:color w:val="4E4D4D"/>
        </w:rPr>
      </w:pPr>
      <w:r w:rsidRPr="0052346F">
        <w:rPr>
          <w:rFonts w:ascii="Verdana" w:hAnsi="Verdana"/>
          <w:color w:val="4E4D4D"/>
        </w:rPr>
        <w:t>Ofrecer soporte y garantía post-lanzamiento.</w:t>
      </w:r>
    </w:p>
    <w:p w:rsidR="0052346F" w:rsidRPr="0052346F" w:rsidRDefault="0052346F" w:rsidP="0052346F">
      <w:pPr>
        <w:numPr>
          <w:ilvl w:val="0"/>
          <w:numId w:val="63"/>
        </w:numPr>
        <w:spacing w:line="240" w:lineRule="auto"/>
        <w:jc w:val="both"/>
        <w:rPr>
          <w:rFonts w:ascii="Verdana" w:hAnsi="Verdana"/>
          <w:color w:val="4E4D4D"/>
        </w:rPr>
      </w:pPr>
      <w:r w:rsidRPr="0052346F">
        <w:rPr>
          <w:rFonts w:ascii="Verdana" w:hAnsi="Verdana"/>
          <w:color w:val="4E4D4D"/>
        </w:rPr>
        <w:t>Implementar actualizaciones y mejoras.</w:t>
      </w:r>
    </w:p>
    <w:p w:rsidR="0052346F" w:rsidRPr="0052346F" w:rsidRDefault="0052346F" w:rsidP="0052346F">
      <w:pPr>
        <w:spacing w:line="240" w:lineRule="auto"/>
        <w:jc w:val="both"/>
        <w:rPr>
          <w:rFonts w:ascii="Verdana" w:hAnsi="Verdana"/>
          <w:color w:val="4E4D4D"/>
        </w:rPr>
      </w:pPr>
    </w:p>
    <w:p w:rsidR="0052346F" w:rsidRPr="006824F2" w:rsidRDefault="0052346F" w:rsidP="0052346F">
      <w:pPr>
        <w:spacing w:line="240" w:lineRule="auto"/>
        <w:jc w:val="both"/>
        <w:rPr>
          <w:rFonts w:ascii="Verdana" w:hAnsi="Verdana"/>
          <w:color w:val="4E4D4D"/>
        </w:rPr>
      </w:pPr>
    </w:p>
    <w:p w:rsidR="00FF7F7A" w:rsidRPr="006824F2" w:rsidRDefault="00FF7F7A" w:rsidP="0052346F">
      <w:pPr>
        <w:spacing w:line="240" w:lineRule="auto"/>
        <w:jc w:val="both"/>
        <w:rPr>
          <w:rFonts w:ascii="Verdana" w:hAnsi="Verdana"/>
          <w:color w:val="4E4D4D"/>
        </w:rPr>
      </w:pPr>
    </w:p>
    <w:p w:rsidR="00FF7F7A" w:rsidRPr="00FF7F7A" w:rsidRDefault="00FF7F7A" w:rsidP="0052346F">
      <w:pPr>
        <w:jc w:val="both"/>
        <w:rPr>
          <w:rFonts w:ascii="Verdana" w:hAnsi="Verdana"/>
          <w:color w:val="4E4D4D"/>
          <w:szCs w:val="28"/>
        </w:rPr>
      </w:pPr>
    </w:p>
    <w:p w:rsidR="00FF7F7A" w:rsidRPr="00FF7F7A" w:rsidRDefault="00FF7F7A" w:rsidP="0052346F">
      <w:pPr>
        <w:jc w:val="both"/>
        <w:rPr>
          <w:rFonts w:ascii="Verdana" w:hAnsi="Verdana"/>
        </w:rPr>
      </w:pPr>
    </w:p>
    <w:p w:rsidR="00FF7F7A" w:rsidRPr="00FF7F7A" w:rsidRDefault="00FF7F7A" w:rsidP="0052346F">
      <w:pPr>
        <w:jc w:val="both"/>
        <w:rPr>
          <w:rFonts w:ascii="Verdana" w:hAnsi="Verdana"/>
        </w:rPr>
      </w:pPr>
    </w:p>
    <w:p w:rsidR="00FF7F7A" w:rsidRPr="00FF7F7A" w:rsidRDefault="00F6789B">
      <w:pPr>
        <w:rPr>
          <w:rFonts w:ascii="Verdana" w:hAnsi="Verdana"/>
        </w:rPr>
      </w:pPr>
      <w:r>
        <w:rPr>
          <w:rFonts w:ascii="Verdana" w:hAnsi="Verdana"/>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5.25pt;margin-top:-70.1pt;width:613pt;height:11in;z-index:251661824;mso-position-horizontal-relative:margin;mso-position-vertical-relative:margin">
            <v:imagedata r:id="rId38" o:title="71123Mesa de trabajo 1 copia 3-100"/>
            <w10:wrap type="square" anchorx="margin" anchory="margin"/>
          </v:shape>
        </w:pict>
      </w:r>
    </w:p>
    <w:sectPr w:rsidR="00FF7F7A" w:rsidRPr="00FF7F7A">
      <w:headerReference w:type="default" r:id="rId3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89B" w:rsidRDefault="00F6789B" w:rsidP="0034547B">
      <w:pPr>
        <w:spacing w:after="0" w:line="240" w:lineRule="auto"/>
      </w:pPr>
      <w:r>
        <w:separator/>
      </w:r>
    </w:p>
  </w:endnote>
  <w:endnote w:type="continuationSeparator" w:id="0">
    <w:p w:rsidR="00F6789B" w:rsidRDefault="00F6789B" w:rsidP="00345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CIDFont+F6">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89B" w:rsidRDefault="00F6789B" w:rsidP="0034547B">
      <w:pPr>
        <w:spacing w:after="0" w:line="240" w:lineRule="auto"/>
      </w:pPr>
      <w:r>
        <w:separator/>
      </w:r>
    </w:p>
  </w:footnote>
  <w:footnote w:type="continuationSeparator" w:id="0">
    <w:p w:rsidR="00F6789B" w:rsidRDefault="00F6789B" w:rsidP="0034547B">
      <w:pPr>
        <w:spacing w:after="0" w:line="240" w:lineRule="auto"/>
      </w:pPr>
      <w:r>
        <w:continuationSeparator/>
      </w:r>
    </w:p>
  </w:footnote>
  <w:footnote w:id="1">
    <w:p w:rsidR="006824F2" w:rsidRPr="0066277D" w:rsidRDefault="006824F2" w:rsidP="006824F2">
      <w:pPr>
        <w:pStyle w:val="Textonotapie"/>
        <w:rPr>
          <w:lang w:val="es-CO"/>
        </w:rPr>
      </w:pPr>
      <w:r>
        <w:rPr>
          <w:rStyle w:val="Refdenotaalpie"/>
        </w:rPr>
        <w:footnoteRef/>
      </w:r>
      <w:r>
        <w:t xml:space="preserve"> </w:t>
      </w:r>
      <w:r w:rsidRPr="0066277D">
        <w:t>http://www.mintic.gov.co/portal/604/w3-article-74903.html</w:t>
      </w:r>
    </w:p>
  </w:footnote>
  <w:footnote w:id="2">
    <w:p w:rsidR="006824F2" w:rsidRDefault="006824F2" w:rsidP="006824F2">
      <w:pPr>
        <w:pStyle w:val="Textonotapie"/>
      </w:pPr>
      <w:r>
        <w:rPr>
          <w:rStyle w:val="Refdenotaalpie"/>
        </w:rPr>
        <w:footnoteRef/>
      </w:r>
      <w:r>
        <w:t xml:space="preserve"> </w:t>
      </w:r>
      <w:hyperlink r:id="rId1" w:history="1">
        <w:r w:rsidRPr="005B3B90">
          <w:rPr>
            <w:rStyle w:val="Hipervnculo"/>
          </w:rPr>
          <w:t>http://www.mintic.gov.co/arquitecturati/630/w3-propertyvalue-8158.html#modelogestion</w:t>
        </w:r>
      </w:hyperlink>
    </w:p>
  </w:footnote>
  <w:footnote w:id="3">
    <w:p w:rsidR="006824F2" w:rsidRPr="006653E4" w:rsidRDefault="006824F2" w:rsidP="006824F2">
      <w:pPr>
        <w:pStyle w:val="Textonotapie"/>
        <w:rPr>
          <w:lang w:val="es-CO"/>
        </w:rPr>
      </w:pPr>
      <w:r>
        <w:rPr>
          <w:rStyle w:val="Refdenotaalpie"/>
        </w:rPr>
        <w:footnoteRef/>
      </w:r>
      <w:r>
        <w:t xml:space="preserve"> Se utilizó de referencia el documento de Lineamientos de administración de niveles de servicio de presidencia de la república.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4F2" w:rsidRDefault="006824F2">
    <w:pPr>
      <w:pStyle w:val="Encabezado"/>
    </w:pPr>
    <w:r>
      <w:rPr>
        <w:noProof/>
        <w:lang w:eastAsia="es-CO"/>
      </w:rPr>
      <w:drawing>
        <wp:anchor distT="0" distB="0" distL="114300" distR="114300" simplePos="0" relativeHeight="251658240" behindDoc="1" locked="0" layoutInCell="1" allowOverlap="1">
          <wp:simplePos x="0" y="0"/>
          <wp:positionH relativeFrom="margin">
            <wp:posOffset>-1058566</wp:posOffset>
          </wp:positionH>
          <wp:positionV relativeFrom="margin">
            <wp:posOffset>-863936</wp:posOffset>
          </wp:positionV>
          <wp:extent cx="7728568" cy="10002861"/>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sa de trabajo 1 copia 2@2x-1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568" cy="100028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523E7"/>
    <w:multiLevelType w:val="hybridMultilevel"/>
    <w:tmpl w:val="07908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1C5839"/>
    <w:multiLevelType w:val="hybridMultilevel"/>
    <w:tmpl w:val="0C8840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E8122DD"/>
    <w:multiLevelType w:val="hybridMultilevel"/>
    <w:tmpl w:val="158AADD8"/>
    <w:lvl w:ilvl="0" w:tplc="040A0001">
      <w:start w:val="1"/>
      <w:numFmt w:val="bullet"/>
      <w:lvlText w:val=""/>
      <w:lvlJc w:val="left"/>
      <w:pPr>
        <w:ind w:left="720" w:hanging="360"/>
      </w:pPr>
      <w:rPr>
        <w:rFonts w:ascii="Symbol" w:hAnsi="Symbol" w:hint="default"/>
      </w:rPr>
    </w:lvl>
    <w:lvl w:ilvl="1" w:tplc="A8600F8C">
      <w:numFmt w:val="bullet"/>
      <w:lvlText w:val="•"/>
      <w:lvlJc w:val="left"/>
      <w:pPr>
        <w:ind w:left="1800" w:hanging="720"/>
      </w:pPr>
      <w:rPr>
        <w:rFonts w:ascii="Verdana" w:eastAsia="Calibri" w:hAnsi="Verdana" w:cs="Calibri"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E9655DE"/>
    <w:multiLevelType w:val="hybridMultilevel"/>
    <w:tmpl w:val="D17877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F9B4E89"/>
    <w:multiLevelType w:val="hybridMultilevel"/>
    <w:tmpl w:val="290C26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7F019D"/>
    <w:multiLevelType w:val="hybridMultilevel"/>
    <w:tmpl w:val="02ACDF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873C3D"/>
    <w:multiLevelType w:val="hybridMultilevel"/>
    <w:tmpl w:val="80549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163482F"/>
    <w:multiLevelType w:val="hybridMultilevel"/>
    <w:tmpl w:val="07408E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DE772D"/>
    <w:multiLevelType w:val="hybridMultilevel"/>
    <w:tmpl w:val="09F093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7F83C56"/>
    <w:multiLevelType w:val="multilevel"/>
    <w:tmpl w:val="C3CE449C"/>
    <w:lvl w:ilvl="0">
      <w:start w:val="7"/>
      <w:numFmt w:val="decimal"/>
      <w:lvlText w:val="%1"/>
      <w:lvlJc w:val="left"/>
      <w:pPr>
        <w:ind w:left="720" w:hanging="360"/>
      </w:pPr>
      <w:rPr>
        <w:rFonts w:hint="default"/>
      </w:rPr>
    </w:lvl>
    <w:lvl w:ilvl="1">
      <w:start w:val="6"/>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94B17BF"/>
    <w:multiLevelType w:val="hybridMultilevel"/>
    <w:tmpl w:val="406CD4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BCC0B17"/>
    <w:multiLevelType w:val="hybridMultilevel"/>
    <w:tmpl w:val="BA1A20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CEB1D00"/>
    <w:multiLevelType w:val="hybridMultilevel"/>
    <w:tmpl w:val="681A0D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4E47A31"/>
    <w:multiLevelType w:val="hybridMultilevel"/>
    <w:tmpl w:val="16ECB868"/>
    <w:lvl w:ilvl="0" w:tplc="240A0001">
      <w:start w:val="1"/>
      <w:numFmt w:val="bullet"/>
      <w:lvlText w:val=""/>
      <w:lvlJc w:val="left"/>
      <w:pPr>
        <w:ind w:left="599" w:hanging="360"/>
      </w:pPr>
      <w:rPr>
        <w:rFonts w:ascii="Symbol" w:hAnsi="Symbol" w:hint="default"/>
      </w:rPr>
    </w:lvl>
    <w:lvl w:ilvl="1" w:tplc="240A0003" w:tentative="1">
      <w:start w:val="1"/>
      <w:numFmt w:val="bullet"/>
      <w:lvlText w:val="o"/>
      <w:lvlJc w:val="left"/>
      <w:pPr>
        <w:ind w:left="1319" w:hanging="360"/>
      </w:pPr>
      <w:rPr>
        <w:rFonts w:ascii="Courier New" w:hAnsi="Courier New" w:cs="Courier New" w:hint="default"/>
      </w:rPr>
    </w:lvl>
    <w:lvl w:ilvl="2" w:tplc="240A0005" w:tentative="1">
      <w:start w:val="1"/>
      <w:numFmt w:val="bullet"/>
      <w:lvlText w:val=""/>
      <w:lvlJc w:val="left"/>
      <w:pPr>
        <w:ind w:left="2039" w:hanging="360"/>
      </w:pPr>
      <w:rPr>
        <w:rFonts w:ascii="Wingdings" w:hAnsi="Wingdings" w:hint="default"/>
      </w:rPr>
    </w:lvl>
    <w:lvl w:ilvl="3" w:tplc="240A0001" w:tentative="1">
      <w:start w:val="1"/>
      <w:numFmt w:val="bullet"/>
      <w:lvlText w:val=""/>
      <w:lvlJc w:val="left"/>
      <w:pPr>
        <w:ind w:left="2759" w:hanging="360"/>
      </w:pPr>
      <w:rPr>
        <w:rFonts w:ascii="Symbol" w:hAnsi="Symbol" w:hint="default"/>
      </w:rPr>
    </w:lvl>
    <w:lvl w:ilvl="4" w:tplc="240A0003" w:tentative="1">
      <w:start w:val="1"/>
      <w:numFmt w:val="bullet"/>
      <w:lvlText w:val="o"/>
      <w:lvlJc w:val="left"/>
      <w:pPr>
        <w:ind w:left="3479" w:hanging="360"/>
      </w:pPr>
      <w:rPr>
        <w:rFonts w:ascii="Courier New" w:hAnsi="Courier New" w:cs="Courier New" w:hint="default"/>
      </w:rPr>
    </w:lvl>
    <w:lvl w:ilvl="5" w:tplc="240A0005" w:tentative="1">
      <w:start w:val="1"/>
      <w:numFmt w:val="bullet"/>
      <w:lvlText w:val=""/>
      <w:lvlJc w:val="left"/>
      <w:pPr>
        <w:ind w:left="4199" w:hanging="360"/>
      </w:pPr>
      <w:rPr>
        <w:rFonts w:ascii="Wingdings" w:hAnsi="Wingdings" w:hint="default"/>
      </w:rPr>
    </w:lvl>
    <w:lvl w:ilvl="6" w:tplc="240A0001" w:tentative="1">
      <w:start w:val="1"/>
      <w:numFmt w:val="bullet"/>
      <w:lvlText w:val=""/>
      <w:lvlJc w:val="left"/>
      <w:pPr>
        <w:ind w:left="4919" w:hanging="360"/>
      </w:pPr>
      <w:rPr>
        <w:rFonts w:ascii="Symbol" w:hAnsi="Symbol" w:hint="default"/>
      </w:rPr>
    </w:lvl>
    <w:lvl w:ilvl="7" w:tplc="240A0003" w:tentative="1">
      <w:start w:val="1"/>
      <w:numFmt w:val="bullet"/>
      <w:lvlText w:val="o"/>
      <w:lvlJc w:val="left"/>
      <w:pPr>
        <w:ind w:left="5639" w:hanging="360"/>
      </w:pPr>
      <w:rPr>
        <w:rFonts w:ascii="Courier New" w:hAnsi="Courier New" w:cs="Courier New" w:hint="default"/>
      </w:rPr>
    </w:lvl>
    <w:lvl w:ilvl="8" w:tplc="240A0005" w:tentative="1">
      <w:start w:val="1"/>
      <w:numFmt w:val="bullet"/>
      <w:lvlText w:val=""/>
      <w:lvlJc w:val="left"/>
      <w:pPr>
        <w:ind w:left="6359" w:hanging="360"/>
      </w:pPr>
      <w:rPr>
        <w:rFonts w:ascii="Wingdings" w:hAnsi="Wingdings" w:hint="default"/>
      </w:rPr>
    </w:lvl>
  </w:abstractNum>
  <w:abstractNum w:abstractNumId="14" w15:restartNumberingAfterBreak="0">
    <w:nsid w:val="29D10386"/>
    <w:multiLevelType w:val="hybridMultilevel"/>
    <w:tmpl w:val="B77CC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9FE4187"/>
    <w:multiLevelType w:val="multilevel"/>
    <w:tmpl w:val="DA404D5A"/>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FE51A6F"/>
    <w:multiLevelType w:val="hybridMultilevel"/>
    <w:tmpl w:val="8FB6CD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3726AEA"/>
    <w:multiLevelType w:val="hybridMultilevel"/>
    <w:tmpl w:val="B2B695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9D142AF"/>
    <w:multiLevelType w:val="hybridMultilevel"/>
    <w:tmpl w:val="C6D455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B881239"/>
    <w:multiLevelType w:val="hybridMultilevel"/>
    <w:tmpl w:val="8FE6ED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ECE1AD3"/>
    <w:multiLevelType w:val="multilevel"/>
    <w:tmpl w:val="6492B18C"/>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F0E4F65"/>
    <w:multiLevelType w:val="hybridMultilevel"/>
    <w:tmpl w:val="5D18C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F5A21CD"/>
    <w:multiLevelType w:val="hybridMultilevel"/>
    <w:tmpl w:val="CDC8FC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F956563"/>
    <w:multiLevelType w:val="hybridMultilevel"/>
    <w:tmpl w:val="9CB40D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FD927F2"/>
    <w:multiLevelType w:val="hybridMultilevel"/>
    <w:tmpl w:val="336065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42AF7D79"/>
    <w:multiLevelType w:val="hybridMultilevel"/>
    <w:tmpl w:val="AF48F4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52B472A"/>
    <w:multiLevelType w:val="hybridMultilevel"/>
    <w:tmpl w:val="C1D803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8024289"/>
    <w:multiLevelType w:val="multilevel"/>
    <w:tmpl w:val="62FE34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9EA5DB3"/>
    <w:multiLevelType w:val="hybridMultilevel"/>
    <w:tmpl w:val="EC9A5060"/>
    <w:lvl w:ilvl="0" w:tplc="240A0001">
      <w:start w:val="1"/>
      <w:numFmt w:val="bullet"/>
      <w:lvlText w:val=""/>
      <w:lvlJc w:val="left"/>
      <w:pPr>
        <w:ind w:left="599" w:hanging="360"/>
      </w:pPr>
      <w:rPr>
        <w:rFonts w:ascii="Symbol" w:hAnsi="Symbol" w:hint="default"/>
      </w:rPr>
    </w:lvl>
    <w:lvl w:ilvl="1" w:tplc="240A0003" w:tentative="1">
      <w:start w:val="1"/>
      <w:numFmt w:val="bullet"/>
      <w:lvlText w:val="o"/>
      <w:lvlJc w:val="left"/>
      <w:pPr>
        <w:ind w:left="1319" w:hanging="360"/>
      </w:pPr>
      <w:rPr>
        <w:rFonts w:ascii="Courier New" w:hAnsi="Courier New" w:cs="Courier New" w:hint="default"/>
      </w:rPr>
    </w:lvl>
    <w:lvl w:ilvl="2" w:tplc="240A0005" w:tentative="1">
      <w:start w:val="1"/>
      <w:numFmt w:val="bullet"/>
      <w:lvlText w:val=""/>
      <w:lvlJc w:val="left"/>
      <w:pPr>
        <w:ind w:left="2039" w:hanging="360"/>
      </w:pPr>
      <w:rPr>
        <w:rFonts w:ascii="Wingdings" w:hAnsi="Wingdings" w:hint="default"/>
      </w:rPr>
    </w:lvl>
    <w:lvl w:ilvl="3" w:tplc="240A0001" w:tentative="1">
      <w:start w:val="1"/>
      <w:numFmt w:val="bullet"/>
      <w:lvlText w:val=""/>
      <w:lvlJc w:val="left"/>
      <w:pPr>
        <w:ind w:left="2759" w:hanging="360"/>
      </w:pPr>
      <w:rPr>
        <w:rFonts w:ascii="Symbol" w:hAnsi="Symbol" w:hint="default"/>
      </w:rPr>
    </w:lvl>
    <w:lvl w:ilvl="4" w:tplc="240A0003" w:tentative="1">
      <w:start w:val="1"/>
      <w:numFmt w:val="bullet"/>
      <w:lvlText w:val="o"/>
      <w:lvlJc w:val="left"/>
      <w:pPr>
        <w:ind w:left="3479" w:hanging="360"/>
      </w:pPr>
      <w:rPr>
        <w:rFonts w:ascii="Courier New" w:hAnsi="Courier New" w:cs="Courier New" w:hint="default"/>
      </w:rPr>
    </w:lvl>
    <w:lvl w:ilvl="5" w:tplc="240A0005" w:tentative="1">
      <w:start w:val="1"/>
      <w:numFmt w:val="bullet"/>
      <w:lvlText w:val=""/>
      <w:lvlJc w:val="left"/>
      <w:pPr>
        <w:ind w:left="4199" w:hanging="360"/>
      </w:pPr>
      <w:rPr>
        <w:rFonts w:ascii="Wingdings" w:hAnsi="Wingdings" w:hint="default"/>
      </w:rPr>
    </w:lvl>
    <w:lvl w:ilvl="6" w:tplc="240A0001" w:tentative="1">
      <w:start w:val="1"/>
      <w:numFmt w:val="bullet"/>
      <w:lvlText w:val=""/>
      <w:lvlJc w:val="left"/>
      <w:pPr>
        <w:ind w:left="4919" w:hanging="360"/>
      </w:pPr>
      <w:rPr>
        <w:rFonts w:ascii="Symbol" w:hAnsi="Symbol" w:hint="default"/>
      </w:rPr>
    </w:lvl>
    <w:lvl w:ilvl="7" w:tplc="240A0003" w:tentative="1">
      <w:start w:val="1"/>
      <w:numFmt w:val="bullet"/>
      <w:lvlText w:val="o"/>
      <w:lvlJc w:val="left"/>
      <w:pPr>
        <w:ind w:left="5639" w:hanging="360"/>
      </w:pPr>
      <w:rPr>
        <w:rFonts w:ascii="Courier New" w:hAnsi="Courier New" w:cs="Courier New" w:hint="default"/>
      </w:rPr>
    </w:lvl>
    <w:lvl w:ilvl="8" w:tplc="240A0005" w:tentative="1">
      <w:start w:val="1"/>
      <w:numFmt w:val="bullet"/>
      <w:lvlText w:val=""/>
      <w:lvlJc w:val="left"/>
      <w:pPr>
        <w:ind w:left="6359" w:hanging="360"/>
      </w:pPr>
      <w:rPr>
        <w:rFonts w:ascii="Wingdings" w:hAnsi="Wingdings" w:hint="default"/>
      </w:rPr>
    </w:lvl>
  </w:abstractNum>
  <w:abstractNum w:abstractNumId="29" w15:restartNumberingAfterBreak="0">
    <w:nsid w:val="49FC046B"/>
    <w:multiLevelType w:val="hybridMultilevel"/>
    <w:tmpl w:val="46FC7D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D3B18BE"/>
    <w:multiLevelType w:val="hybridMultilevel"/>
    <w:tmpl w:val="E8FCA4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4D8C2A3C"/>
    <w:multiLevelType w:val="hybridMultilevel"/>
    <w:tmpl w:val="F30A84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E583AA7"/>
    <w:multiLevelType w:val="hybridMultilevel"/>
    <w:tmpl w:val="8FF89D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FA83119"/>
    <w:multiLevelType w:val="hybridMultilevel"/>
    <w:tmpl w:val="2EA4D2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00D42EF"/>
    <w:multiLevelType w:val="hybridMultilevel"/>
    <w:tmpl w:val="14683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2497659"/>
    <w:multiLevelType w:val="hybridMultilevel"/>
    <w:tmpl w:val="01F098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36877A1"/>
    <w:multiLevelType w:val="hybridMultilevel"/>
    <w:tmpl w:val="6BB44A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7645564"/>
    <w:multiLevelType w:val="hybridMultilevel"/>
    <w:tmpl w:val="FD22BF46"/>
    <w:lvl w:ilvl="0" w:tplc="EAF8EF5A">
      <w:numFmt w:val="bullet"/>
      <w:lvlText w:val="•"/>
      <w:lvlJc w:val="left"/>
      <w:pPr>
        <w:ind w:left="1571" w:hanging="720"/>
      </w:pPr>
      <w:rPr>
        <w:rFonts w:ascii="Verdana" w:eastAsia="Calibri" w:hAnsi="Verdana"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5EC61B48"/>
    <w:multiLevelType w:val="hybridMultilevel"/>
    <w:tmpl w:val="BFB64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10140E7"/>
    <w:multiLevelType w:val="hybridMultilevel"/>
    <w:tmpl w:val="3A6EDC48"/>
    <w:lvl w:ilvl="0" w:tplc="240A0001">
      <w:start w:val="1"/>
      <w:numFmt w:val="bullet"/>
      <w:lvlText w:val=""/>
      <w:lvlJc w:val="left"/>
      <w:pPr>
        <w:ind w:left="599" w:hanging="360"/>
      </w:pPr>
      <w:rPr>
        <w:rFonts w:ascii="Symbol" w:hAnsi="Symbol" w:hint="default"/>
      </w:rPr>
    </w:lvl>
    <w:lvl w:ilvl="1" w:tplc="240A0003" w:tentative="1">
      <w:start w:val="1"/>
      <w:numFmt w:val="bullet"/>
      <w:lvlText w:val="o"/>
      <w:lvlJc w:val="left"/>
      <w:pPr>
        <w:ind w:left="1319" w:hanging="360"/>
      </w:pPr>
      <w:rPr>
        <w:rFonts w:ascii="Courier New" w:hAnsi="Courier New" w:cs="Courier New" w:hint="default"/>
      </w:rPr>
    </w:lvl>
    <w:lvl w:ilvl="2" w:tplc="240A0005" w:tentative="1">
      <w:start w:val="1"/>
      <w:numFmt w:val="bullet"/>
      <w:lvlText w:val=""/>
      <w:lvlJc w:val="left"/>
      <w:pPr>
        <w:ind w:left="2039" w:hanging="360"/>
      </w:pPr>
      <w:rPr>
        <w:rFonts w:ascii="Wingdings" w:hAnsi="Wingdings" w:hint="default"/>
      </w:rPr>
    </w:lvl>
    <w:lvl w:ilvl="3" w:tplc="240A0001" w:tentative="1">
      <w:start w:val="1"/>
      <w:numFmt w:val="bullet"/>
      <w:lvlText w:val=""/>
      <w:lvlJc w:val="left"/>
      <w:pPr>
        <w:ind w:left="2759" w:hanging="360"/>
      </w:pPr>
      <w:rPr>
        <w:rFonts w:ascii="Symbol" w:hAnsi="Symbol" w:hint="default"/>
      </w:rPr>
    </w:lvl>
    <w:lvl w:ilvl="4" w:tplc="240A0003" w:tentative="1">
      <w:start w:val="1"/>
      <w:numFmt w:val="bullet"/>
      <w:lvlText w:val="o"/>
      <w:lvlJc w:val="left"/>
      <w:pPr>
        <w:ind w:left="3479" w:hanging="360"/>
      </w:pPr>
      <w:rPr>
        <w:rFonts w:ascii="Courier New" w:hAnsi="Courier New" w:cs="Courier New" w:hint="default"/>
      </w:rPr>
    </w:lvl>
    <w:lvl w:ilvl="5" w:tplc="240A0005" w:tentative="1">
      <w:start w:val="1"/>
      <w:numFmt w:val="bullet"/>
      <w:lvlText w:val=""/>
      <w:lvlJc w:val="left"/>
      <w:pPr>
        <w:ind w:left="4199" w:hanging="360"/>
      </w:pPr>
      <w:rPr>
        <w:rFonts w:ascii="Wingdings" w:hAnsi="Wingdings" w:hint="default"/>
      </w:rPr>
    </w:lvl>
    <w:lvl w:ilvl="6" w:tplc="240A0001" w:tentative="1">
      <w:start w:val="1"/>
      <w:numFmt w:val="bullet"/>
      <w:lvlText w:val=""/>
      <w:lvlJc w:val="left"/>
      <w:pPr>
        <w:ind w:left="4919" w:hanging="360"/>
      </w:pPr>
      <w:rPr>
        <w:rFonts w:ascii="Symbol" w:hAnsi="Symbol" w:hint="default"/>
      </w:rPr>
    </w:lvl>
    <w:lvl w:ilvl="7" w:tplc="240A0003" w:tentative="1">
      <w:start w:val="1"/>
      <w:numFmt w:val="bullet"/>
      <w:lvlText w:val="o"/>
      <w:lvlJc w:val="left"/>
      <w:pPr>
        <w:ind w:left="5639" w:hanging="360"/>
      </w:pPr>
      <w:rPr>
        <w:rFonts w:ascii="Courier New" w:hAnsi="Courier New" w:cs="Courier New" w:hint="default"/>
      </w:rPr>
    </w:lvl>
    <w:lvl w:ilvl="8" w:tplc="240A0005" w:tentative="1">
      <w:start w:val="1"/>
      <w:numFmt w:val="bullet"/>
      <w:lvlText w:val=""/>
      <w:lvlJc w:val="left"/>
      <w:pPr>
        <w:ind w:left="6359" w:hanging="360"/>
      </w:pPr>
      <w:rPr>
        <w:rFonts w:ascii="Wingdings" w:hAnsi="Wingdings" w:hint="default"/>
      </w:rPr>
    </w:lvl>
  </w:abstractNum>
  <w:abstractNum w:abstractNumId="40" w15:restartNumberingAfterBreak="0">
    <w:nsid w:val="625C3229"/>
    <w:multiLevelType w:val="hybridMultilevel"/>
    <w:tmpl w:val="247033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3BE435C"/>
    <w:multiLevelType w:val="hybridMultilevel"/>
    <w:tmpl w:val="E220A5D2"/>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5745375"/>
    <w:multiLevelType w:val="hybridMultilevel"/>
    <w:tmpl w:val="09C673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6A22B54"/>
    <w:multiLevelType w:val="hybridMultilevel"/>
    <w:tmpl w:val="D1B0E8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6A93FB2"/>
    <w:multiLevelType w:val="hybridMultilevel"/>
    <w:tmpl w:val="B7A01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6AD3CA7"/>
    <w:multiLevelType w:val="hybridMultilevel"/>
    <w:tmpl w:val="190661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679C22DD"/>
    <w:multiLevelType w:val="hybridMultilevel"/>
    <w:tmpl w:val="EADA2F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695958EA"/>
    <w:multiLevelType w:val="hybridMultilevel"/>
    <w:tmpl w:val="9FDC4FE6"/>
    <w:lvl w:ilvl="0" w:tplc="D932E7E2">
      <w:start w:val="1"/>
      <w:numFmt w:val="bullet"/>
      <w:lvlText w:val="-"/>
      <w:lvlJc w:val="left"/>
      <w:pPr>
        <w:ind w:left="720" w:hanging="360"/>
      </w:pPr>
      <w:rPr>
        <w:rFonts w:ascii="Calibri" w:eastAsiaTheme="minorEastAsia" w:hAnsi="Calibri" w:cs="Calibri" w:hint="default"/>
      </w:rPr>
    </w:lvl>
    <w:lvl w:ilvl="1" w:tplc="A8600F8C">
      <w:numFmt w:val="bullet"/>
      <w:lvlText w:val="•"/>
      <w:lvlJc w:val="left"/>
      <w:pPr>
        <w:ind w:left="1800" w:hanging="720"/>
      </w:pPr>
      <w:rPr>
        <w:rFonts w:ascii="Verdana" w:eastAsia="Calibri" w:hAnsi="Verdana" w:cs="Calibri"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15:restartNumberingAfterBreak="0">
    <w:nsid w:val="69A07D12"/>
    <w:multiLevelType w:val="hybridMultilevel"/>
    <w:tmpl w:val="EE84D6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6A200A86"/>
    <w:multiLevelType w:val="hybridMultilevel"/>
    <w:tmpl w:val="DE088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D1E598E"/>
    <w:multiLevelType w:val="hybridMultilevel"/>
    <w:tmpl w:val="E4122D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6DF35BD0"/>
    <w:multiLevelType w:val="hybridMultilevel"/>
    <w:tmpl w:val="1CD0B8D2"/>
    <w:lvl w:ilvl="0" w:tplc="6DD4CC38">
      <w:start w:val="4"/>
      <w:numFmt w:val="bullet"/>
      <w:lvlText w:val=""/>
      <w:lvlJc w:val="left"/>
      <w:pPr>
        <w:ind w:left="3905" w:hanging="360"/>
      </w:pPr>
      <w:rPr>
        <w:rFonts w:ascii="Symbol" w:eastAsiaTheme="minorHAnsi" w:hAnsi="Symbol" w:cstheme="minorBidi" w:hint="default"/>
      </w:rPr>
    </w:lvl>
    <w:lvl w:ilvl="1" w:tplc="240A0003" w:tentative="1">
      <w:start w:val="1"/>
      <w:numFmt w:val="bullet"/>
      <w:lvlText w:val="o"/>
      <w:lvlJc w:val="left"/>
      <w:pPr>
        <w:ind w:left="4625" w:hanging="360"/>
      </w:pPr>
      <w:rPr>
        <w:rFonts w:ascii="Courier New" w:hAnsi="Courier New" w:cs="Courier New" w:hint="default"/>
      </w:rPr>
    </w:lvl>
    <w:lvl w:ilvl="2" w:tplc="240A0005" w:tentative="1">
      <w:start w:val="1"/>
      <w:numFmt w:val="bullet"/>
      <w:lvlText w:val=""/>
      <w:lvlJc w:val="left"/>
      <w:pPr>
        <w:ind w:left="5345" w:hanging="360"/>
      </w:pPr>
      <w:rPr>
        <w:rFonts w:ascii="Wingdings" w:hAnsi="Wingdings" w:hint="default"/>
      </w:rPr>
    </w:lvl>
    <w:lvl w:ilvl="3" w:tplc="240A0001" w:tentative="1">
      <w:start w:val="1"/>
      <w:numFmt w:val="bullet"/>
      <w:lvlText w:val=""/>
      <w:lvlJc w:val="left"/>
      <w:pPr>
        <w:ind w:left="6065" w:hanging="360"/>
      </w:pPr>
      <w:rPr>
        <w:rFonts w:ascii="Symbol" w:hAnsi="Symbol" w:hint="default"/>
      </w:rPr>
    </w:lvl>
    <w:lvl w:ilvl="4" w:tplc="240A0003" w:tentative="1">
      <w:start w:val="1"/>
      <w:numFmt w:val="bullet"/>
      <w:lvlText w:val="o"/>
      <w:lvlJc w:val="left"/>
      <w:pPr>
        <w:ind w:left="6785" w:hanging="360"/>
      </w:pPr>
      <w:rPr>
        <w:rFonts w:ascii="Courier New" w:hAnsi="Courier New" w:cs="Courier New" w:hint="default"/>
      </w:rPr>
    </w:lvl>
    <w:lvl w:ilvl="5" w:tplc="240A0005" w:tentative="1">
      <w:start w:val="1"/>
      <w:numFmt w:val="bullet"/>
      <w:lvlText w:val=""/>
      <w:lvlJc w:val="left"/>
      <w:pPr>
        <w:ind w:left="7505" w:hanging="360"/>
      </w:pPr>
      <w:rPr>
        <w:rFonts w:ascii="Wingdings" w:hAnsi="Wingdings" w:hint="default"/>
      </w:rPr>
    </w:lvl>
    <w:lvl w:ilvl="6" w:tplc="240A0001" w:tentative="1">
      <w:start w:val="1"/>
      <w:numFmt w:val="bullet"/>
      <w:lvlText w:val=""/>
      <w:lvlJc w:val="left"/>
      <w:pPr>
        <w:ind w:left="8225" w:hanging="360"/>
      </w:pPr>
      <w:rPr>
        <w:rFonts w:ascii="Symbol" w:hAnsi="Symbol" w:hint="default"/>
      </w:rPr>
    </w:lvl>
    <w:lvl w:ilvl="7" w:tplc="240A0003" w:tentative="1">
      <w:start w:val="1"/>
      <w:numFmt w:val="bullet"/>
      <w:lvlText w:val="o"/>
      <w:lvlJc w:val="left"/>
      <w:pPr>
        <w:ind w:left="8945" w:hanging="360"/>
      </w:pPr>
      <w:rPr>
        <w:rFonts w:ascii="Courier New" w:hAnsi="Courier New" w:cs="Courier New" w:hint="default"/>
      </w:rPr>
    </w:lvl>
    <w:lvl w:ilvl="8" w:tplc="240A0005" w:tentative="1">
      <w:start w:val="1"/>
      <w:numFmt w:val="bullet"/>
      <w:lvlText w:val=""/>
      <w:lvlJc w:val="left"/>
      <w:pPr>
        <w:ind w:left="9665" w:hanging="360"/>
      </w:pPr>
      <w:rPr>
        <w:rFonts w:ascii="Wingdings" w:hAnsi="Wingdings" w:hint="default"/>
      </w:rPr>
    </w:lvl>
  </w:abstractNum>
  <w:abstractNum w:abstractNumId="52" w15:restartNumberingAfterBreak="0">
    <w:nsid w:val="6E4B7277"/>
    <w:multiLevelType w:val="hybridMultilevel"/>
    <w:tmpl w:val="FAD8C9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0BD539F"/>
    <w:multiLevelType w:val="hybridMultilevel"/>
    <w:tmpl w:val="988A6E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42A4BD7"/>
    <w:multiLevelType w:val="hybridMultilevel"/>
    <w:tmpl w:val="538A45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75F80E39"/>
    <w:multiLevelType w:val="hybridMultilevel"/>
    <w:tmpl w:val="7CA2DAA8"/>
    <w:lvl w:ilvl="0" w:tplc="240A000F">
      <w:start w:val="1"/>
      <w:numFmt w:val="decimal"/>
      <w:lvlText w:val="%1."/>
      <w:lvlJc w:val="left"/>
      <w:pPr>
        <w:ind w:left="720" w:hanging="360"/>
      </w:pPr>
      <w:rPr>
        <w:rFonts w:hint="default"/>
      </w:rPr>
    </w:lvl>
    <w:lvl w:ilvl="1" w:tplc="1E9804D0">
      <w:start w:val="6"/>
      <w:numFmt w:val="bullet"/>
      <w:lvlText w:val="-"/>
      <w:lvlJc w:val="left"/>
      <w:pPr>
        <w:ind w:left="1440" w:hanging="360"/>
      </w:pPr>
      <w:rPr>
        <w:rFonts w:ascii="Verdana" w:eastAsiaTheme="minorHAnsi" w:hAnsi="Verdana" w:cstheme="minorBidi" w:hint="default"/>
      </w:r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76697B94"/>
    <w:multiLevelType w:val="hybridMultilevel"/>
    <w:tmpl w:val="62941D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7B011DE8"/>
    <w:multiLevelType w:val="hybridMultilevel"/>
    <w:tmpl w:val="4F0CD9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8" w15:restartNumberingAfterBreak="0">
    <w:nsid w:val="7B5F3463"/>
    <w:multiLevelType w:val="hybridMultilevel"/>
    <w:tmpl w:val="152C7C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7BD163E5"/>
    <w:multiLevelType w:val="hybridMultilevel"/>
    <w:tmpl w:val="CA2A49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7BF00600"/>
    <w:multiLevelType w:val="hybridMultilevel"/>
    <w:tmpl w:val="B9B4A9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7C581DE5"/>
    <w:multiLevelType w:val="hybridMultilevel"/>
    <w:tmpl w:val="D504A2D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7C68788B"/>
    <w:multiLevelType w:val="hybridMultilevel"/>
    <w:tmpl w:val="A0C89D1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2"/>
  </w:num>
  <w:num w:numId="2">
    <w:abstractNumId w:val="25"/>
  </w:num>
  <w:num w:numId="3">
    <w:abstractNumId w:val="55"/>
  </w:num>
  <w:num w:numId="4">
    <w:abstractNumId w:val="15"/>
  </w:num>
  <w:num w:numId="5">
    <w:abstractNumId w:val="47"/>
  </w:num>
  <w:num w:numId="6">
    <w:abstractNumId w:val="58"/>
  </w:num>
  <w:num w:numId="7">
    <w:abstractNumId w:val="24"/>
  </w:num>
  <w:num w:numId="8">
    <w:abstractNumId w:val="7"/>
  </w:num>
  <w:num w:numId="9">
    <w:abstractNumId w:val="30"/>
  </w:num>
  <w:num w:numId="10">
    <w:abstractNumId w:val="57"/>
  </w:num>
  <w:num w:numId="11">
    <w:abstractNumId w:val="51"/>
  </w:num>
  <w:num w:numId="12">
    <w:abstractNumId w:val="61"/>
  </w:num>
  <w:num w:numId="13">
    <w:abstractNumId w:val="3"/>
  </w:num>
  <w:num w:numId="14">
    <w:abstractNumId w:val="37"/>
  </w:num>
  <w:num w:numId="15">
    <w:abstractNumId w:val="1"/>
  </w:num>
  <w:num w:numId="16">
    <w:abstractNumId w:val="33"/>
  </w:num>
  <w:num w:numId="17">
    <w:abstractNumId w:val="11"/>
  </w:num>
  <w:num w:numId="18">
    <w:abstractNumId w:val="8"/>
  </w:num>
  <w:num w:numId="19">
    <w:abstractNumId w:val="5"/>
  </w:num>
  <w:num w:numId="20">
    <w:abstractNumId w:val="20"/>
  </w:num>
  <w:num w:numId="21">
    <w:abstractNumId w:val="27"/>
  </w:num>
  <w:num w:numId="22">
    <w:abstractNumId w:val="9"/>
  </w:num>
  <w:num w:numId="23">
    <w:abstractNumId w:val="62"/>
  </w:num>
  <w:num w:numId="24">
    <w:abstractNumId w:val="46"/>
  </w:num>
  <w:num w:numId="25">
    <w:abstractNumId w:val="59"/>
  </w:num>
  <w:num w:numId="26">
    <w:abstractNumId w:val="50"/>
  </w:num>
  <w:num w:numId="27">
    <w:abstractNumId w:val="26"/>
  </w:num>
  <w:num w:numId="28">
    <w:abstractNumId w:val="16"/>
  </w:num>
  <w:num w:numId="29">
    <w:abstractNumId w:val="19"/>
  </w:num>
  <w:num w:numId="30">
    <w:abstractNumId w:val="38"/>
  </w:num>
  <w:num w:numId="31">
    <w:abstractNumId w:val="41"/>
  </w:num>
  <w:num w:numId="32">
    <w:abstractNumId w:val="6"/>
  </w:num>
  <w:num w:numId="33">
    <w:abstractNumId w:val="54"/>
  </w:num>
  <w:num w:numId="34">
    <w:abstractNumId w:val="0"/>
  </w:num>
  <w:num w:numId="35">
    <w:abstractNumId w:val="34"/>
  </w:num>
  <w:num w:numId="36">
    <w:abstractNumId w:val="35"/>
  </w:num>
  <w:num w:numId="37">
    <w:abstractNumId w:val="39"/>
  </w:num>
  <w:num w:numId="38">
    <w:abstractNumId w:val="13"/>
  </w:num>
  <w:num w:numId="39">
    <w:abstractNumId w:val="28"/>
  </w:num>
  <w:num w:numId="40">
    <w:abstractNumId w:val="29"/>
  </w:num>
  <w:num w:numId="41">
    <w:abstractNumId w:val="53"/>
  </w:num>
  <w:num w:numId="42">
    <w:abstractNumId w:val="22"/>
  </w:num>
  <w:num w:numId="43">
    <w:abstractNumId w:val="10"/>
  </w:num>
  <w:num w:numId="44">
    <w:abstractNumId w:val="4"/>
  </w:num>
  <w:num w:numId="45">
    <w:abstractNumId w:val="48"/>
  </w:num>
  <w:num w:numId="46">
    <w:abstractNumId w:val="60"/>
  </w:num>
  <w:num w:numId="47">
    <w:abstractNumId w:val="56"/>
  </w:num>
  <w:num w:numId="48">
    <w:abstractNumId w:val="23"/>
  </w:num>
  <w:num w:numId="49">
    <w:abstractNumId w:val="12"/>
  </w:num>
  <w:num w:numId="50">
    <w:abstractNumId w:val="31"/>
  </w:num>
  <w:num w:numId="51">
    <w:abstractNumId w:val="42"/>
  </w:num>
  <w:num w:numId="52">
    <w:abstractNumId w:val="18"/>
  </w:num>
  <w:num w:numId="53">
    <w:abstractNumId w:val="43"/>
  </w:num>
  <w:num w:numId="54">
    <w:abstractNumId w:val="32"/>
  </w:num>
  <w:num w:numId="55">
    <w:abstractNumId w:val="44"/>
  </w:num>
  <w:num w:numId="56">
    <w:abstractNumId w:val="49"/>
  </w:num>
  <w:num w:numId="57">
    <w:abstractNumId w:val="36"/>
  </w:num>
  <w:num w:numId="58">
    <w:abstractNumId w:val="17"/>
  </w:num>
  <w:num w:numId="59">
    <w:abstractNumId w:val="14"/>
  </w:num>
  <w:num w:numId="60">
    <w:abstractNumId w:val="45"/>
  </w:num>
  <w:num w:numId="61">
    <w:abstractNumId w:val="52"/>
  </w:num>
  <w:num w:numId="62">
    <w:abstractNumId w:val="40"/>
  </w:num>
  <w:num w:numId="63">
    <w:abstractNumId w:val="2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59C"/>
    <w:rsid w:val="002858B7"/>
    <w:rsid w:val="0034547B"/>
    <w:rsid w:val="004815E1"/>
    <w:rsid w:val="00497A0A"/>
    <w:rsid w:val="004F0771"/>
    <w:rsid w:val="0052346F"/>
    <w:rsid w:val="006824F2"/>
    <w:rsid w:val="006B4229"/>
    <w:rsid w:val="006D21C8"/>
    <w:rsid w:val="00711E7D"/>
    <w:rsid w:val="00774504"/>
    <w:rsid w:val="007A42FD"/>
    <w:rsid w:val="007C334A"/>
    <w:rsid w:val="00803366"/>
    <w:rsid w:val="008972BE"/>
    <w:rsid w:val="0096738B"/>
    <w:rsid w:val="009B134D"/>
    <w:rsid w:val="00A0559C"/>
    <w:rsid w:val="00AC6058"/>
    <w:rsid w:val="00C01BE3"/>
    <w:rsid w:val="00C12334"/>
    <w:rsid w:val="00C2315B"/>
    <w:rsid w:val="00C64397"/>
    <w:rsid w:val="00CF37B2"/>
    <w:rsid w:val="00D75B98"/>
    <w:rsid w:val="00DF1BF3"/>
    <w:rsid w:val="00E164FF"/>
    <w:rsid w:val="00E76EEE"/>
    <w:rsid w:val="00E8364F"/>
    <w:rsid w:val="00EE1C87"/>
    <w:rsid w:val="00F6789B"/>
    <w:rsid w:val="00FF7F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648804"/>
  <w15:chartTrackingRefBased/>
  <w15:docId w15:val="{E148796F-6931-48B0-8F44-AE0BF4918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F7F7A"/>
    <w:pPr>
      <w:keepNext/>
      <w:keepLines/>
      <w:widowControl w:val="0"/>
      <w:spacing w:before="240" w:after="0" w:line="240" w:lineRule="auto"/>
      <w:outlineLvl w:val="0"/>
    </w:pPr>
    <w:rPr>
      <w:rFonts w:ascii="Calibri" w:eastAsia="Calibri" w:hAnsi="Calibri" w:cs="Calibri"/>
      <w:color w:val="2F5496"/>
      <w:sz w:val="32"/>
      <w:szCs w:val="32"/>
      <w:lang w:val="es-ES_tradnl" w:eastAsia="es-CO"/>
    </w:rPr>
  </w:style>
  <w:style w:type="paragraph" w:styleId="Ttulo2">
    <w:name w:val="heading 2"/>
    <w:basedOn w:val="Normal"/>
    <w:next w:val="Normal"/>
    <w:link w:val="Ttulo2Car"/>
    <w:uiPriority w:val="9"/>
    <w:qFormat/>
    <w:rsid w:val="00FF7F7A"/>
    <w:pPr>
      <w:keepNext/>
      <w:keepLines/>
      <w:widowControl w:val="0"/>
      <w:spacing w:before="40" w:after="0" w:line="240" w:lineRule="auto"/>
      <w:outlineLvl w:val="1"/>
    </w:pPr>
    <w:rPr>
      <w:rFonts w:ascii="Calibri" w:eastAsia="Calibri" w:hAnsi="Calibri" w:cs="Calibri"/>
      <w:color w:val="2F5496"/>
      <w:sz w:val="26"/>
      <w:szCs w:val="26"/>
      <w:lang w:val="es-ES_tradnl" w:eastAsia="es-CO"/>
    </w:rPr>
  </w:style>
  <w:style w:type="paragraph" w:styleId="Ttulo3">
    <w:name w:val="heading 3"/>
    <w:basedOn w:val="Normal"/>
    <w:next w:val="Normal"/>
    <w:link w:val="Ttulo3Car"/>
    <w:uiPriority w:val="9"/>
    <w:unhideWhenUsed/>
    <w:qFormat/>
    <w:rsid w:val="006824F2"/>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paragraph" w:styleId="Ttulo4">
    <w:name w:val="heading 4"/>
    <w:basedOn w:val="Normal"/>
    <w:next w:val="Normal"/>
    <w:link w:val="Ttulo4Car"/>
    <w:uiPriority w:val="9"/>
    <w:unhideWhenUsed/>
    <w:qFormat/>
    <w:rsid w:val="006824F2"/>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_tradnl" w:eastAsia="es-ES"/>
    </w:rPr>
  </w:style>
  <w:style w:type="paragraph" w:styleId="Ttulo5">
    <w:name w:val="heading 5"/>
    <w:basedOn w:val="Normal"/>
    <w:link w:val="Ttulo5Car"/>
    <w:uiPriority w:val="9"/>
    <w:qFormat/>
    <w:rsid w:val="006824F2"/>
    <w:pPr>
      <w:spacing w:before="100" w:beforeAutospacing="1" w:after="100" w:afterAutospacing="1" w:line="240" w:lineRule="auto"/>
      <w:outlineLvl w:val="4"/>
    </w:pPr>
    <w:rPr>
      <w:rFonts w:ascii="Times New Roman" w:eastAsia="Times New Roman" w:hAnsi="Times New Roman" w:cs="Times New Roman"/>
      <w:b/>
      <w:bCs/>
      <w:sz w:val="20"/>
      <w:szCs w:val="20"/>
      <w:lang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F7F7A"/>
    <w:rPr>
      <w:rFonts w:ascii="Calibri" w:eastAsia="Calibri" w:hAnsi="Calibri" w:cs="Calibri"/>
      <w:color w:val="2F5496"/>
      <w:sz w:val="32"/>
      <w:szCs w:val="32"/>
      <w:lang w:val="es-ES_tradnl" w:eastAsia="es-CO"/>
    </w:rPr>
  </w:style>
  <w:style w:type="character" w:customStyle="1" w:styleId="Ttulo2Car">
    <w:name w:val="Título 2 Car"/>
    <w:basedOn w:val="Fuentedeprrafopredeter"/>
    <w:link w:val="Ttulo2"/>
    <w:uiPriority w:val="9"/>
    <w:rsid w:val="00FF7F7A"/>
    <w:rPr>
      <w:rFonts w:ascii="Calibri" w:eastAsia="Calibri" w:hAnsi="Calibri" w:cs="Calibri"/>
      <w:color w:val="2F5496"/>
      <w:sz w:val="26"/>
      <w:szCs w:val="26"/>
      <w:lang w:val="es-ES_tradnl" w:eastAsia="es-CO"/>
    </w:rPr>
  </w:style>
  <w:style w:type="character" w:customStyle="1" w:styleId="Ttulo3Car">
    <w:name w:val="Título 3 Car"/>
    <w:basedOn w:val="Fuentedeprrafopredeter"/>
    <w:link w:val="Ttulo3"/>
    <w:uiPriority w:val="9"/>
    <w:rsid w:val="006824F2"/>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6824F2"/>
    <w:rPr>
      <w:rFonts w:asciiTheme="majorHAnsi" w:eastAsiaTheme="majorEastAsia" w:hAnsiTheme="majorHAnsi" w:cstheme="majorBidi"/>
      <w:i/>
      <w:iCs/>
      <w:color w:val="2E74B5" w:themeColor="accent1" w:themeShade="BF"/>
      <w:sz w:val="24"/>
      <w:szCs w:val="24"/>
      <w:lang w:val="es-ES_tradnl" w:eastAsia="es-ES"/>
    </w:rPr>
  </w:style>
  <w:style w:type="character" w:customStyle="1" w:styleId="Ttulo5Car">
    <w:name w:val="Título 5 Car"/>
    <w:basedOn w:val="Fuentedeprrafopredeter"/>
    <w:link w:val="Ttulo5"/>
    <w:uiPriority w:val="9"/>
    <w:rsid w:val="006824F2"/>
    <w:rPr>
      <w:rFonts w:ascii="Times New Roman" w:eastAsia="Times New Roman" w:hAnsi="Times New Roman" w:cs="Times New Roman"/>
      <w:b/>
      <w:bCs/>
      <w:sz w:val="20"/>
      <w:szCs w:val="20"/>
      <w:lang w:eastAsia="es-CO"/>
    </w:rPr>
  </w:style>
  <w:style w:type="paragraph" w:styleId="Encabezado">
    <w:name w:val="header"/>
    <w:basedOn w:val="Normal"/>
    <w:link w:val="EncabezadoCar"/>
    <w:uiPriority w:val="99"/>
    <w:unhideWhenUsed/>
    <w:rsid w:val="003454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547B"/>
  </w:style>
  <w:style w:type="paragraph" w:styleId="Piedepgina">
    <w:name w:val="footer"/>
    <w:basedOn w:val="Normal"/>
    <w:link w:val="PiedepginaCar"/>
    <w:uiPriority w:val="99"/>
    <w:unhideWhenUsed/>
    <w:rsid w:val="003454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547B"/>
  </w:style>
  <w:style w:type="paragraph" w:styleId="NormalWeb">
    <w:name w:val="Normal (Web)"/>
    <w:basedOn w:val="Normal"/>
    <w:uiPriority w:val="99"/>
    <w:unhideWhenUsed/>
    <w:rsid w:val="006824F2"/>
    <w:pPr>
      <w:spacing w:before="100" w:beforeAutospacing="1" w:after="100" w:afterAutospacing="1" w:line="240" w:lineRule="auto"/>
    </w:pPr>
    <w:rPr>
      <w:rFonts w:ascii="Times" w:eastAsiaTheme="minorEastAsia" w:hAnsi="Times" w:cs="Times New Roman"/>
      <w:sz w:val="20"/>
      <w:szCs w:val="20"/>
      <w:lang w:eastAsia="es-ES"/>
    </w:rPr>
  </w:style>
  <w:style w:type="paragraph" w:styleId="TDC1">
    <w:name w:val="toc 1"/>
    <w:basedOn w:val="Normal"/>
    <w:next w:val="Normal"/>
    <w:autoRedefine/>
    <w:uiPriority w:val="39"/>
    <w:unhideWhenUsed/>
    <w:rsid w:val="006824F2"/>
    <w:pPr>
      <w:tabs>
        <w:tab w:val="right" w:leader="dot" w:pos="8828"/>
      </w:tabs>
      <w:spacing w:after="0" w:line="240" w:lineRule="auto"/>
      <w:jc w:val="center"/>
    </w:pPr>
    <w:rPr>
      <w:rFonts w:eastAsiaTheme="minorEastAsia"/>
      <w:b/>
      <w:sz w:val="24"/>
      <w:szCs w:val="24"/>
      <w:lang w:val="es-ES_tradnl" w:eastAsia="es-ES"/>
    </w:rPr>
  </w:style>
  <w:style w:type="paragraph" w:styleId="TDC2">
    <w:name w:val="toc 2"/>
    <w:basedOn w:val="Normal"/>
    <w:next w:val="Normal"/>
    <w:autoRedefine/>
    <w:uiPriority w:val="39"/>
    <w:unhideWhenUsed/>
    <w:rsid w:val="007C334A"/>
    <w:pPr>
      <w:tabs>
        <w:tab w:val="right" w:leader="dot" w:pos="8828"/>
      </w:tabs>
      <w:spacing w:after="0" w:line="276" w:lineRule="auto"/>
      <w:ind w:left="240"/>
    </w:pPr>
    <w:rPr>
      <w:rFonts w:eastAsiaTheme="minorEastAsia"/>
      <w:sz w:val="24"/>
      <w:szCs w:val="24"/>
      <w:lang w:val="es-ES_tradnl" w:eastAsia="es-ES"/>
    </w:rPr>
  </w:style>
  <w:style w:type="paragraph" w:styleId="TDC3">
    <w:name w:val="toc 3"/>
    <w:basedOn w:val="Normal"/>
    <w:next w:val="Normal"/>
    <w:autoRedefine/>
    <w:uiPriority w:val="39"/>
    <w:unhideWhenUsed/>
    <w:rsid w:val="006824F2"/>
    <w:pPr>
      <w:spacing w:after="0" w:line="240" w:lineRule="auto"/>
      <w:ind w:left="480"/>
    </w:pPr>
    <w:rPr>
      <w:rFonts w:eastAsiaTheme="minorEastAsia"/>
      <w:sz w:val="24"/>
      <w:szCs w:val="24"/>
      <w:lang w:val="es-ES_tradnl" w:eastAsia="es-ES"/>
    </w:rPr>
  </w:style>
  <w:style w:type="paragraph" w:styleId="Prrafodelista">
    <w:name w:val="List Paragraph"/>
    <w:aliases w:val="Ha,List Paragraph1,lp1,Bullet List,FooterText,numbered,Paragraphe de liste1,Bulletr List Paragraph,Foot,列出段落,列出段落1,List Paragraph2,List Paragraph21,Parágrafo da Lista1,リスト段落1,Listeafsnit1,HOJA,Bolita,List Paragraph,Párrafo de lista4"/>
    <w:basedOn w:val="Normal"/>
    <w:link w:val="PrrafodelistaCar"/>
    <w:uiPriority w:val="34"/>
    <w:qFormat/>
    <w:rsid w:val="006824F2"/>
    <w:pPr>
      <w:spacing w:after="200" w:line="276" w:lineRule="auto"/>
      <w:ind w:left="720"/>
      <w:contextualSpacing/>
    </w:pPr>
    <w:rPr>
      <w:rFonts w:ascii="Verdana" w:eastAsia="Calibri" w:hAnsi="Verdana" w:cs="Times New Roman"/>
      <w:color w:val="000000" w:themeColor="text1"/>
      <w:sz w:val="20"/>
      <w:lang w:val="en-US"/>
    </w:rPr>
  </w:style>
  <w:style w:type="character" w:customStyle="1" w:styleId="PrrafodelistaCar">
    <w:name w:val="Párrafo de lista Car"/>
    <w:aliases w:val="Ha Car,List Paragraph1 Car,lp1 Car,Bullet List Car,FooterText Car,numbered Car,Paragraphe de liste1 Car,Bulletr List Paragraph Car,Foot Car,列出段落 Car,列出段落1 Car,List Paragraph2 Car,List Paragraph21 Car,Parágrafo da Lista1 Car,HOJA Car"/>
    <w:link w:val="Prrafodelista"/>
    <w:uiPriority w:val="34"/>
    <w:locked/>
    <w:rsid w:val="006824F2"/>
    <w:rPr>
      <w:rFonts w:ascii="Verdana" w:eastAsia="Calibri" w:hAnsi="Verdana" w:cs="Times New Roman"/>
      <w:color w:val="000000" w:themeColor="text1"/>
      <w:sz w:val="20"/>
      <w:lang w:val="en-US"/>
    </w:rPr>
  </w:style>
  <w:style w:type="paragraph" w:customStyle="1" w:styleId="Default">
    <w:name w:val="Default"/>
    <w:rsid w:val="006824F2"/>
    <w:pPr>
      <w:autoSpaceDE w:val="0"/>
      <w:autoSpaceDN w:val="0"/>
      <w:adjustRightInd w:val="0"/>
      <w:spacing w:after="0" w:line="240" w:lineRule="auto"/>
    </w:pPr>
    <w:rPr>
      <w:rFonts w:ascii="Calibri" w:eastAsia="Calibri" w:hAnsi="Calibri" w:cs="Calibri"/>
      <w:color w:val="000000"/>
      <w:sz w:val="24"/>
      <w:szCs w:val="24"/>
      <w:lang w:val="es-ES"/>
    </w:rPr>
  </w:style>
  <w:style w:type="paragraph" w:styleId="Textodeglobo">
    <w:name w:val="Balloon Text"/>
    <w:basedOn w:val="Normal"/>
    <w:link w:val="TextodegloboCar"/>
    <w:uiPriority w:val="99"/>
    <w:semiHidden/>
    <w:unhideWhenUsed/>
    <w:rsid w:val="006824F2"/>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6824F2"/>
    <w:rPr>
      <w:rFonts w:ascii="Segoe UI" w:eastAsiaTheme="minorEastAsia" w:hAnsi="Segoe UI" w:cs="Segoe UI"/>
      <w:sz w:val="18"/>
      <w:szCs w:val="18"/>
      <w:lang w:val="es-ES_tradnl" w:eastAsia="es-ES"/>
    </w:rPr>
  </w:style>
  <w:style w:type="table" w:styleId="Tablaconcuadrcula">
    <w:name w:val="Table Grid"/>
    <w:basedOn w:val="Tablanormal"/>
    <w:uiPriority w:val="39"/>
    <w:rsid w:val="00682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824F2"/>
    <w:rPr>
      <w:color w:val="0563C1" w:themeColor="hyperlink"/>
      <w:u w:val="single"/>
    </w:rPr>
  </w:style>
  <w:style w:type="paragraph" w:styleId="Textonotapie">
    <w:name w:val="footnote text"/>
    <w:basedOn w:val="Normal"/>
    <w:link w:val="TextonotapieCar"/>
    <w:uiPriority w:val="99"/>
    <w:semiHidden/>
    <w:unhideWhenUsed/>
    <w:rsid w:val="006824F2"/>
    <w:pPr>
      <w:spacing w:after="0" w:line="240" w:lineRule="auto"/>
    </w:pPr>
    <w:rPr>
      <w:rFonts w:eastAsiaTheme="minorEastAsia"/>
      <w:sz w:val="20"/>
      <w:szCs w:val="20"/>
      <w:lang w:val="es-ES_tradnl" w:eastAsia="es-ES"/>
    </w:rPr>
  </w:style>
  <w:style w:type="character" w:customStyle="1" w:styleId="TextonotapieCar">
    <w:name w:val="Texto nota pie Car"/>
    <w:basedOn w:val="Fuentedeprrafopredeter"/>
    <w:link w:val="Textonotapie"/>
    <w:uiPriority w:val="99"/>
    <w:semiHidden/>
    <w:rsid w:val="006824F2"/>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6824F2"/>
    <w:rPr>
      <w:vertAlign w:val="superscript"/>
    </w:rPr>
  </w:style>
  <w:style w:type="paragraph" w:styleId="TtuloTDC">
    <w:name w:val="TOC Heading"/>
    <w:basedOn w:val="Ttulo1"/>
    <w:next w:val="Normal"/>
    <w:uiPriority w:val="39"/>
    <w:unhideWhenUsed/>
    <w:qFormat/>
    <w:rsid w:val="006824F2"/>
    <w:pPr>
      <w:widowControl/>
      <w:spacing w:line="259" w:lineRule="auto"/>
      <w:outlineLvl w:val="9"/>
    </w:pPr>
    <w:rPr>
      <w:rFonts w:asciiTheme="majorHAnsi" w:eastAsiaTheme="majorEastAsia" w:hAnsiTheme="majorHAnsi" w:cstheme="majorBidi"/>
      <w:color w:val="2E74B5" w:themeColor="accent1" w:themeShade="BF"/>
      <w:lang w:val="es-CO"/>
    </w:rPr>
  </w:style>
  <w:style w:type="paragraph" w:styleId="Sinespaciado">
    <w:name w:val="No Spacing"/>
    <w:uiPriority w:val="1"/>
    <w:qFormat/>
    <w:rsid w:val="006824F2"/>
    <w:pPr>
      <w:spacing w:after="0" w:line="240" w:lineRule="auto"/>
    </w:pPr>
  </w:style>
  <w:style w:type="paragraph" w:styleId="Textoindependiente">
    <w:name w:val="Body Text"/>
    <w:basedOn w:val="Normal"/>
    <w:link w:val="TextoindependienteCar"/>
    <w:uiPriority w:val="1"/>
    <w:qFormat/>
    <w:rsid w:val="006824F2"/>
    <w:pPr>
      <w:widowControl w:val="0"/>
      <w:spacing w:after="0" w:line="240" w:lineRule="auto"/>
    </w:pPr>
    <w:rPr>
      <w:rFonts w:ascii="Calibri" w:eastAsia="Calibri" w:hAnsi="Calibri" w:cs="Calibri"/>
      <w:lang w:val="en-US"/>
    </w:rPr>
  </w:style>
  <w:style w:type="character" w:customStyle="1" w:styleId="TextoindependienteCar">
    <w:name w:val="Texto independiente Car"/>
    <w:basedOn w:val="Fuentedeprrafopredeter"/>
    <w:link w:val="Textoindependiente"/>
    <w:uiPriority w:val="1"/>
    <w:rsid w:val="006824F2"/>
    <w:rPr>
      <w:rFonts w:ascii="Calibri" w:eastAsia="Calibri" w:hAnsi="Calibri" w:cs="Calibri"/>
      <w:lang w:val="en-US"/>
    </w:rPr>
  </w:style>
  <w:style w:type="table" w:customStyle="1" w:styleId="Tablaconcuadrcula1">
    <w:name w:val="Tabla con cuadrícula1"/>
    <w:basedOn w:val="Tablanormal"/>
    <w:next w:val="Tablaconcuadrcula"/>
    <w:uiPriority w:val="39"/>
    <w:rsid w:val="006824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6824F2"/>
    <w:pPr>
      <w:spacing w:after="300" w:line="240" w:lineRule="auto"/>
      <w:contextualSpacing/>
    </w:pPr>
    <w:rPr>
      <w:rFonts w:ascii="Calibri" w:eastAsia="Times New Roman" w:hAnsi="Calibri" w:cs="Times New Roman"/>
      <w:color w:val="848058"/>
      <w:spacing w:val="5"/>
      <w:kern w:val="28"/>
      <w:sz w:val="72"/>
      <w:szCs w:val="52"/>
      <w:lang w:val="en-US"/>
    </w:rPr>
  </w:style>
  <w:style w:type="character" w:customStyle="1" w:styleId="TtuloCar">
    <w:name w:val="Título Car"/>
    <w:basedOn w:val="Fuentedeprrafopredeter"/>
    <w:link w:val="Ttulo"/>
    <w:uiPriority w:val="10"/>
    <w:rsid w:val="006824F2"/>
    <w:rPr>
      <w:rFonts w:ascii="Calibri" w:eastAsia="Times New Roman" w:hAnsi="Calibri" w:cs="Times New Roman"/>
      <w:color w:val="848058"/>
      <w:spacing w:val="5"/>
      <w:kern w:val="28"/>
      <w:sz w:val="72"/>
      <w:szCs w:val="52"/>
      <w:lang w:val="en-US"/>
    </w:rPr>
  </w:style>
  <w:style w:type="character" w:customStyle="1" w:styleId="TextocomentarioCar">
    <w:name w:val="Texto comentario Car"/>
    <w:basedOn w:val="Fuentedeprrafopredeter"/>
    <w:link w:val="Textocomentario"/>
    <w:uiPriority w:val="99"/>
    <w:semiHidden/>
    <w:rsid w:val="006824F2"/>
    <w:rPr>
      <w:rFonts w:eastAsiaTheme="minorEastAsia"/>
      <w:sz w:val="20"/>
      <w:szCs w:val="20"/>
      <w:lang w:val="es-ES_tradnl" w:eastAsia="es-ES"/>
    </w:rPr>
  </w:style>
  <w:style w:type="paragraph" w:styleId="Textocomentario">
    <w:name w:val="annotation text"/>
    <w:basedOn w:val="Normal"/>
    <w:link w:val="TextocomentarioCar"/>
    <w:uiPriority w:val="99"/>
    <w:semiHidden/>
    <w:unhideWhenUsed/>
    <w:rsid w:val="006824F2"/>
    <w:pPr>
      <w:spacing w:after="0" w:line="240" w:lineRule="auto"/>
    </w:pPr>
    <w:rPr>
      <w:rFonts w:eastAsiaTheme="minorEastAsia"/>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6824F2"/>
    <w:rPr>
      <w:rFonts w:eastAsiaTheme="minorEastAsia"/>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6824F2"/>
    <w:rPr>
      <w:b/>
      <w:bCs/>
    </w:rPr>
  </w:style>
  <w:style w:type="character" w:customStyle="1" w:styleId="TextonotaalfinalCar">
    <w:name w:val="Texto nota al final Car"/>
    <w:basedOn w:val="Fuentedeprrafopredeter"/>
    <w:link w:val="Textonotaalfinal"/>
    <w:uiPriority w:val="99"/>
    <w:semiHidden/>
    <w:rsid w:val="006824F2"/>
    <w:rPr>
      <w:rFonts w:eastAsiaTheme="minorEastAsia"/>
      <w:sz w:val="20"/>
      <w:szCs w:val="20"/>
      <w:lang w:val="es-ES_tradnl" w:eastAsia="es-ES"/>
    </w:rPr>
  </w:style>
  <w:style w:type="paragraph" w:styleId="Textonotaalfinal">
    <w:name w:val="endnote text"/>
    <w:basedOn w:val="Normal"/>
    <w:link w:val="TextonotaalfinalCar"/>
    <w:uiPriority w:val="99"/>
    <w:semiHidden/>
    <w:unhideWhenUsed/>
    <w:rsid w:val="006824F2"/>
    <w:pPr>
      <w:spacing w:after="0" w:line="240" w:lineRule="auto"/>
    </w:pPr>
    <w:rPr>
      <w:rFonts w:eastAsiaTheme="minorEastAsia"/>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eader" Target="header1.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9.png"/><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G"/><Relationship Id="rId10" Type="http://schemas.openxmlformats.org/officeDocument/2006/relationships/image" Target="media/image3.jp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image" Target="media/image1.jpeg"/><Relationship Id="rId9" Type="http://schemas.openxmlformats.org/officeDocument/2006/relationships/image" Target="media/image2.jpg"/><Relationship Id="rId14" Type="http://schemas.openxmlformats.org/officeDocument/2006/relationships/diagramQuickStyle" Target="diagrams/quickStyle1.xml"/><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image" Target="media/image30.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jpeg"/></Relationships>
</file>

<file path=word/_rels/footnotes.xml.rels><?xml version="1.0" encoding="UTF-8" standalone="yes"?>
<Relationships xmlns="http://schemas.openxmlformats.org/package/2006/relationships"><Relationship Id="rId1" Type="http://schemas.openxmlformats.org/officeDocument/2006/relationships/hyperlink" Target="http://www.mintic.gov.co/arquitecturati/630/w3-propertyvalue-8158.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jpg"/><Relationship Id="rId1" Type="http://schemas.openxmlformats.org/officeDocument/2006/relationships/image" Target="../media/image5.png"/><Relationship Id="rId6" Type="http://schemas.openxmlformats.org/officeDocument/2006/relationships/image" Target="../media/image10.jpg"/><Relationship Id="rId5" Type="http://schemas.openxmlformats.org/officeDocument/2006/relationships/image" Target="../media/image9.png"/><Relationship Id="rId4" Type="http://schemas.openxmlformats.org/officeDocument/2006/relationships/image" Target="../media/image8.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jpg"/><Relationship Id="rId1" Type="http://schemas.openxmlformats.org/officeDocument/2006/relationships/image" Target="../media/image5.png"/><Relationship Id="rId6" Type="http://schemas.openxmlformats.org/officeDocument/2006/relationships/image" Target="../media/image10.jpg"/><Relationship Id="rId5" Type="http://schemas.openxmlformats.org/officeDocument/2006/relationships/image" Target="../media/image9.png"/><Relationship Id="rId4"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6E277E-A059-4566-8029-40E0457AB9E3}" type="doc">
      <dgm:prSet loTypeId="urn:microsoft.com/office/officeart/2005/8/layout/hList7" loCatId="list" qsTypeId="urn:microsoft.com/office/officeart/2005/8/quickstyle/simple1" qsCatId="simple" csTypeId="urn:microsoft.com/office/officeart/2005/8/colors/accent1_2" csCatId="accent1" phldr="1"/>
      <dgm:spPr/>
    </dgm:pt>
    <dgm:pt modelId="{4EA5A3FD-11BA-4C5D-835A-703A0C254E42}">
      <dgm:prSet phldrT="[Texto]" custT="1"/>
      <dgm:spPr>
        <a:solidFill>
          <a:schemeClr val="accent6">
            <a:lumMod val="60000"/>
            <a:lumOff val="40000"/>
          </a:schemeClr>
        </a:solidFill>
      </dgm:spPr>
      <dgm:t>
        <a:bodyPr/>
        <a:lstStyle/>
        <a:p>
          <a:r>
            <a:rPr lang="es-CO" sz="900"/>
            <a:t>Alineación estratégica de TI, políticas y portafolio de servicios de TI. </a:t>
          </a:r>
        </a:p>
      </dgm:t>
    </dgm:pt>
    <dgm:pt modelId="{CE10FB3F-3787-4BE1-B4FA-10FA4B79A0B0}" type="parTrans" cxnId="{A2B9F58B-14AB-4674-9856-2703BE04A1C8}">
      <dgm:prSet/>
      <dgm:spPr/>
      <dgm:t>
        <a:bodyPr/>
        <a:lstStyle/>
        <a:p>
          <a:endParaRPr lang="es-CO"/>
        </a:p>
      </dgm:t>
    </dgm:pt>
    <dgm:pt modelId="{99A28DAE-2F32-41DF-B1C4-E2255EE4D346}" type="sibTrans" cxnId="{A2B9F58B-14AB-4674-9856-2703BE04A1C8}">
      <dgm:prSet/>
      <dgm:spPr/>
      <dgm:t>
        <a:bodyPr/>
        <a:lstStyle/>
        <a:p>
          <a:endParaRPr lang="es-CO"/>
        </a:p>
      </dgm:t>
    </dgm:pt>
    <dgm:pt modelId="{3701B23E-696A-48C7-AAF7-9C6938412D9E}">
      <dgm:prSet phldrT="[Texto]" custT="1"/>
      <dgm:spPr>
        <a:solidFill>
          <a:schemeClr val="bg2">
            <a:lumMod val="50000"/>
          </a:schemeClr>
        </a:solidFill>
      </dgm:spPr>
      <dgm:t>
        <a:bodyPr/>
        <a:lstStyle/>
        <a:p>
          <a:r>
            <a:rPr lang="es-CO" sz="900"/>
            <a:t>Gestión de servicios tecnológicos. </a:t>
          </a:r>
        </a:p>
      </dgm:t>
    </dgm:pt>
    <dgm:pt modelId="{0E7D96BF-6741-4D78-B1C5-4D706AD87FE1}" type="parTrans" cxnId="{CF74946E-4538-4C14-9C9E-17C4AD1ACD3C}">
      <dgm:prSet/>
      <dgm:spPr/>
      <dgm:t>
        <a:bodyPr/>
        <a:lstStyle/>
        <a:p>
          <a:endParaRPr lang="es-CO"/>
        </a:p>
      </dgm:t>
    </dgm:pt>
    <dgm:pt modelId="{DCE68D68-DA83-417A-A141-D5143947CB62}" type="sibTrans" cxnId="{CF74946E-4538-4C14-9C9E-17C4AD1ACD3C}">
      <dgm:prSet/>
      <dgm:spPr/>
      <dgm:t>
        <a:bodyPr/>
        <a:lstStyle/>
        <a:p>
          <a:endParaRPr lang="es-CO"/>
        </a:p>
      </dgm:t>
    </dgm:pt>
    <dgm:pt modelId="{3928B984-B5C4-42C4-8A0B-CB896E9E6E95}">
      <dgm:prSet custT="1"/>
      <dgm:spPr>
        <a:solidFill>
          <a:schemeClr val="accent4">
            <a:lumMod val="60000"/>
            <a:lumOff val="40000"/>
          </a:schemeClr>
        </a:solidFill>
      </dgm:spPr>
      <dgm:t>
        <a:bodyPr/>
        <a:lstStyle/>
        <a:p>
          <a:r>
            <a:rPr lang="es-CO" sz="900"/>
            <a:t>Procesos y procedimientos del Sistema de Gestión de la Calidad. </a:t>
          </a:r>
        </a:p>
      </dgm:t>
    </dgm:pt>
    <dgm:pt modelId="{4A5485A9-9813-4794-9C9B-26FCEACB0032}" type="parTrans" cxnId="{9DF7CB45-7AC3-4E5E-A55E-B65E6E26CE58}">
      <dgm:prSet/>
      <dgm:spPr/>
      <dgm:t>
        <a:bodyPr/>
        <a:lstStyle/>
        <a:p>
          <a:endParaRPr lang="es-CO"/>
        </a:p>
      </dgm:t>
    </dgm:pt>
    <dgm:pt modelId="{8786B29C-D610-41BA-9571-EF1007657CBF}" type="sibTrans" cxnId="{9DF7CB45-7AC3-4E5E-A55E-B65E6E26CE58}">
      <dgm:prSet/>
      <dgm:spPr/>
      <dgm:t>
        <a:bodyPr/>
        <a:lstStyle/>
        <a:p>
          <a:endParaRPr lang="es-CO"/>
        </a:p>
      </dgm:t>
    </dgm:pt>
    <dgm:pt modelId="{51E525B2-D69D-4FB3-834E-547DF8D217E6}">
      <dgm:prSet custT="1"/>
      <dgm:spPr>
        <a:solidFill>
          <a:schemeClr val="accent3">
            <a:lumMod val="60000"/>
            <a:lumOff val="40000"/>
          </a:schemeClr>
        </a:solidFill>
      </dgm:spPr>
      <dgm:t>
        <a:bodyPr/>
        <a:lstStyle/>
        <a:p>
          <a:r>
            <a:rPr lang="es-CO" sz="900"/>
            <a:t>Procesos y procedimientos del Sistema de Gestión de Seguridad de la Información. </a:t>
          </a:r>
        </a:p>
      </dgm:t>
    </dgm:pt>
    <dgm:pt modelId="{F7F4C9AB-984D-4953-B7AD-E3ECE0BA897E}" type="parTrans" cxnId="{A6DB884C-0B99-4FB6-9568-7062B6E86D48}">
      <dgm:prSet/>
      <dgm:spPr/>
      <dgm:t>
        <a:bodyPr/>
        <a:lstStyle/>
        <a:p>
          <a:endParaRPr lang="es-CO"/>
        </a:p>
      </dgm:t>
    </dgm:pt>
    <dgm:pt modelId="{D87AEA0C-832A-407D-AD95-DA8B18D4DD18}" type="sibTrans" cxnId="{A6DB884C-0B99-4FB6-9568-7062B6E86D48}">
      <dgm:prSet/>
      <dgm:spPr/>
      <dgm:t>
        <a:bodyPr/>
        <a:lstStyle/>
        <a:p>
          <a:endParaRPr lang="es-CO"/>
        </a:p>
      </dgm:t>
    </dgm:pt>
    <dgm:pt modelId="{2CA7795E-8D3E-4FCB-8655-6A79697562CA}">
      <dgm:prSet custT="1"/>
      <dgm:spPr>
        <a:solidFill>
          <a:schemeClr val="accent2">
            <a:lumMod val="60000"/>
            <a:lumOff val="40000"/>
          </a:schemeClr>
        </a:solidFill>
      </dgm:spPr>
      <dgm:t>
        <a:bodyPr/>
        <a:lstStyle/>
        <a:p>
          <a:r>
            <a:rPr lang="es-CO" sz="900"/>
            <a:t>Flujos de información. </a:t>
          </a:r>
        </a:p>
      </dgm:t>
    </dgm:pt>
    <dgm:pt modelId="{0881F35E-BC8D-49D3-B13C-4C2B063DB061}" type="parTrans" cxnId="{AEA6AFD6-4E31-4E10-9081-FDD8FC5D38EC}">
      <dgm:prSet/>
      <dgm:spPr/>
      <dgm:t>
        <a:bodyPr/>
        <a:lstStyle/>
        <a:p>
          <a:endParaRPr lang="es-CO"/>
        </a:p>
      </dgm:t>
    </dgm:pt>
    <dgm:pt modelId="{1BAE71A7-B7C3-4839-A23F-FF41D90707B7}" type="sibTrans" cxnId="{AEA6AFD6-4E31-4E10-9081-FDD8FC5D38EC}">
      <dgm:prSet/>
      <dgm:spPr/>
      <dgm:t>
        <a:bodyPr/>
        <a:lstStyle/>
        <a:p>
          <a:endParaRPr lang="es-CO"/>
        </a:p>
      </dgm:t>
    </dgm:pt>
    <dgm:pt modelId="{F4B61AE7-9EEF-4479-B2F0-158147162053}">
      <dgm:prSet custT="1"/>
      <dgm:spPr>
        <a:solidFill>
          <a:schemeClr val="accent1">
            <a:lumMod val="60000"/>
            <a:lumOff val="40000"/>
          </a:schemeClr>
        </a:solidFill>
      </dgm:spPr>
      <dgm:t>
        <a:bodyPr/>
        <a:lstStyle/>
        <a:p>
          <a:r>
            <a:rPr lang="es-CO" sz="900"/>
            <a:t>Gestión de Sistemas de Información. </a:t>
          </a:r>
        </a:p>
      </dgm:t>
    </dgm:pt>
    <dgm:pt modelId="{B17224CB-15F1-42C2-BEB9-D9D9BCE79BE3}" type="parTrans" cxnId="{85346F65-6DBE-410F-A37E-08BCE75D3387}">
      <dgm:prSet/>
      <dgm:spPr/>
      <dgm:t>
        <a:bodyPr/>
        <a:lstStyle/>
        <a:p>
          <a:endParaRPr lang="es-CO"/>
        </a:p>
      </dgm:t>
    </dgm:pt>
    <dgm:pt modelId="{345422FC-2029-45D4-A6D6-DEE866697E7C}" type="sibTrans" cxnId="{85346F65-6DBE-410F-A37E-08BCE75D3387}">
      <dgm:prSet/>
      <dgm:spPr/>
      <dgm:t>
        <a:bodyPr/>
        <a:lstStyle/>
        <a:p>
          <a:endParaRPr lang="es-CO"/>
        </a:p>
      </dgm:t>
    </dgm:pt>
    <dgm:pt modelId="{04348C58-475C-43BE-A947-2FC820AAC9CE}">
      <dgm:prSet phldrT="[Texto]" custT="1"/>
      <dgm:spPr>
        <a:solidFill>
          <a:schemeClr val="accent5">
            <a:lumMod val="60000"/>
            <a:lumOff val="40000"/>
          </a:schemeClr>
        </a:solidFill>
      </dgm:spPr>
      <dgm:t>
        <a:bodyPr/>
        <a:lstStyle/>
        <a:p>
          <a:r>
            <a:rPr lang="es-CO" sz="900"/>
            <a:t>Esquema de decisiones de TI, presupuesto, conformidad de las soluciones de TI e indicadores de gestión de TI. </a:t>
          </a:r>
        </a:p>
      </dgm:t>
    </dgm:pt>
    <dgm:pt modelId="{795EC7CC-ADF3-4E2A-A26E-2BE8840F261D}" type="sibTrans" cxnId="{B90F196A-ACAB-46DF-9049-34F6BE85A010}">
      <dgm:prSet/>
      <dgm:spPr/>
      <dgm:t>
        <a:bodyPr/>
        <a:lstStyle/>
        <a:p>
          <a:endParaRPr lang="es-CO"/>
        </a:p>
      </dgm:t>
    </dgm:pt>
    <dgm:pt modelId="{FEB1CB7A-C9A1-4952-BCB3-11AB910DE00A}" type="parTrans" cxnId="{B90F196A-ACAB-46DF-9049-34F6BE85A010}">
      <dgm:prSet/>
      <dgm:spPr/>
      <dgm:t>
        <a:bodyPr/>
        <a:lstStyle/>
        <a:p>
          <a:endParaRPr lang="es-CO"/>
        </a:p>
      </dgm:t>
    </dgm:pt>
    <dgm:pt modelId="{B7A49A06-0E29-4FAD-8046-BF7FB89C0BFE}" type="pres">
      <dgm:prSet presAssocID="{A76E277E-A059-4566-8029-40E0457AB9E3}" presName="Name0" presStyleCnt="0">
        <dgm:presLayoutVars>
          <dgm:dir/>
          <dgm:resizeHandles val="exact"/>
        </dgm:presLayoutVars>
      </dgm:prSet>
      <dgm:spPr/>
    </dgm:pt>
    <dgm:pt modelId="{1595CD6D-9FD9-4E4C-B7CA-495E89B12FB6}" type="pres">
      <dgm:prSet presAssocID="{A76E277E-A059-4566-8029-40E0457AB9E3}" presName="fgShape" presStyleLbl="fgShp" presStyleIdx="0" presStyleCnt="1" custScaleX="102657"/>
      <dgm:spPr/>
    </dgm:pt>
    <dgm:pt modelId="{18D8F92D-DAE3-455C-AC19-608647171D8B}" type="pres">
      <dgm:prSet presAssocID="{A76E277E-A059-4566-8029-40E0457AB9E3}" presName="linComp" presStyleCnt="0"/>
      <dgm:spPr/>
    </dgm:pt>
    <dgm:pt modelId="{65A1DC78-59AD-4AAE-A1F1-272DCB67395F}" type="pres">
      <dgm:prSet presAssocID="{4EA5A3FD-11BA-4C5D-835A-703A0C254E42}" presName="compNode" presStyleCnt="0"/>
      <dgm:spPr/>
    </dgm:pt>
    <dgm:pt modelId="{75EC7378-D9F5-4935-8A5C-F75C4BE6D484}" type="pres">
      <dgm:prSet presAssocID="{4EA5A3FD-11BA-4C5D-835A-703A0C254E42}" presName="bkgdShape" presStyleLbl="node1" presStyleIdx="0" presStyleCnt="7"/>
      <dgm:spPr/>
      <dgm:t>
        <a:bodyPr/>
        <a:lstStyle/>
        <a:p>
          <a:endParaRPr lang="es-ES"/>
        </a:p>
      </dgm:t>
    </dgm:pt>
    <dgm:pt modelId="{8692A3BD-BAD0-48F6-B4BF-F7C3FE5A0A30}" type="pres">
      <dgm:prSet presAssocID="{4EA5A3FD-11BA-4C5D-835A-703A0C254E42}" presName="nodeTx" presStyleLbl="node1" presStyleIdx="0" presStyleCnt="7">
        <dgm:presLayoutVars>
          <dgm:bulletEnabled val="1"/>
        </dgm:presLayoutVars>
      </dgm:prSet>
      <dgm:spPr/>
      <dgm:t>
        <a:bodyPr/>
        <a:lstStyle/>
        <a:p>
          <a:endParaRPr lang="es-ES"/>
        </a:p>
      </dgm:t>
    </dgm:pt>
    <dgm:pt modelId="{DF7795B2-37D4-4E11-AC16-885DF8FACB6E}" type="pres">
      <dgm:prSet presAssocID="{4EA5A3FD-11BA-4C5D-835A-703A0C254E42}" presName="invisiNode" presStyleLbl="node1" presStyleIdx="0" presStyleCnt="7"/>
      <dgm:spPr/>
    </dgm:pt>
    <dgm:pt modelId="{B1CD72F6-D414-4602-9DD3-E62945881136}" type="pres">
      <dgm:prSet presAssocID="{4EA5A3FD-11BA-4C5D-835A-703A0C254E42}" presName="imagNode" presStyleLbl="fgImgPlace1" presStyleIdx="0" presStyleCnt="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71000" r="-71000"/>
          </a:stretch>
        </a:blipFill>
      </dgm:spPr>
    </dgm:pt>
    <dgm:pt modelId="{15C475D5-31BA-4619-BDE9-2013C17A6B2F}" type="pres">
      <dgm:prSet presAssocID="{99A28DAE-2F32-41DF-B1C4-E2255EE4D346}" presName="sibTrans" presStyleLbl="sibTrans2D1" presStyleIdx="0" presStyleCnt="0"/>
      <dgm:spPr/>
      <dgm:t>
        <a:bodyPr/>
        <a:lstStyle/>
        <a:p>
          <a:endParaRPr lang="es-ES"/>
        </a:p>
      </dgm:t>
    </dgm:pt>
    <dgm:pt modelId="{A0CA8B02-DAF5-46E4-B800-6D132DD979DE}" type="pres">
      <dgm:prSet presAssocID="{04348C58-475C-43BE-A947-2FC820AAC9CE}" presName="compNode" presStyleCnt="0"/>
      <dgm:spPr/>
    </dgm:pt>
    <dgm:pt modelId="{BD24825D-7F32-49C1-AAD6-DBC62733C2DE}" type="pres">
      <dgm:prSet presAssocID="{04348C58-475C-43BE-A947-2FC820AAC9CE}" presName="bkgdShape" presStyleLbl="node1" presStyleIdx="1" presStyleCnt="7"/>
      <dgm:spPr/>
      <dgm:t>
        <a:bodyPr/>
        <a:lstStyle/>
        <a:p>
          <a:endParaRPr lang="es-ES"/>
        </a:p>
      </dgm:t>
    </dgm:pt>
    <dgm:pt modelId="{1AB0D1A0-B491-4DBA-9488-E2299BD50FBF}" type="pres">
      <dgm:prSet presAssocID="{04348C58-475C-43BE-A947-2FC820AAC9CE}" presName="nodeTx" presStyleLbl="node1" presStyleIdx="1" presStyleCnt="7">
        <dgm:presLayoutVars>
          <dgm:bulletEnabled val="1"/>
        </dgm:presLayoutVars>
      </dgm:prSet>
      <dgm:spPr/>
      <dgm:t>
        <a:bodyPr/>
        <a:lstStyle/>
        <a:p>
          <a:endParaRPr lang="es-ES"/>
        </a:p>
      </dgm:t>
    </dgm:pt>
    <dgm:pt modelId="{9FF4E9E1-2F97-48DD-BAFB-855082777B70}" type="pres">
      <dgm:prSet presAssocID="{04348C58-475C-43BE-A947-2FC820AAC9CE}" presName="invisiNode" presStyleLbl="node1" presStyleIdx="1" presStyleCnt="7"/>
      <dgm:spPr/>
    </dgm:pt>
    <dgm:pt modelId="{F5E7CB6D-0F4E-4CED-BF6C-69CA75C9A034}" type="pres">
      <dgm:prSet presAssocID="{04348C58-475C-43BE-A947-2FC820AAC9CE}" presName="imagNode" presStyleLbl="fgImgPlace1" presStyleIdx="1" presStyleCnt="7"/>
      <dgm:spPr>
        <a:blipFill>
          <a:blip xmlns:r="http://schemas.openxmlformats.org/officeDocument/2006/relationships" r:embed="rId2">
            <a:extLst>
              <a:ext uri="{28A0092B-C50C-407E-A947-70E740481C1C}">
                <a14:useLocalDpi xmlns:a14="http://schemas.microsoft.com/office/drawing/2010/main" val="0"/>
              </a:ext>
            </a:extLst>
          </a:blip>
          <a:srcRect/>
          <a:stretch>
            <a:fillRect l="-80000" r="-80000"/>
          </a:stretch>
        </a:blipFill>
      </dgm:spPr>
    </dgm:pt>
    <dgm:pt modelId="{98B1F013-BAE6-48A4-9492-DF9CE2219218}" type="pres">
      <dgm:prSet presAssocID="{795EC7CC-ADF3-4E2A-A26E-2BE8840F261D}" presName="sibTrans" presStyleLbl="sibTrans2D1" presStyleIdx="0" presStyleCnt="0"/>
      <dgm:spPr/>
      <dgm:t>
        <a:bodyPr/>
        <a:lstStyle/>
        <a:p>
          <a:endParaRPr lang="es-ES"/>
        </a:p>
      </dgm:t>
    </dgm:pt>
    <dgm:pt modelId="{89FE82C3-E070-47A6-AE6A-D29BC12EDC2B}" type="pres">
      <dgm:prSet presAssocID="{3928B984-B5C4-42C4-8A0B-CB896E9E6E95}" presName="compNode" presStyleCnt="0"/>
      <dgm:spPr/>
    </dgm:pt>
    <dgm:pt modelId="{8B792CD4-A98C-4FF1-8487-9B5486EFB13C}" type="pres">
      <dgm:prSet presAssocID="{3928B984-B5C4-42C4-8A0B-CB896E9E6E95}" presName="bkgdShape" presStyleLbl="node1" presStyleIdx="2" presStyleCnt="7"/>
      <dgm:spPr/>
      <dgm:t>
        <a:bodyPr/>
        <a:lstStyle/>
        <a:p>
          <a:endParaRPr lang="es-ES"/>
        </a:p>
      </dgm:t>
    </dgm:pt>
    <dgm:pt modelId="{8FC759D3-0CED-493D-8137-E60239A3A208}" type="pres">
      <dgm:prSet presAssocID="{3928B984-B5C4-42C4-8A0B-CB896E9E6E95}" presName="nodeTx" presStyleLbl="node1" presStyleIdx="2" presStyleCnt="7">
        <dgm:presLayoutVars>
          <dgm:bulletEnabled val="1"/>
        </dgm:presLayoutVars>
      </dgm:prSet>
      <dgm:spPr/>
      <dgm:t>
        <a:bodyPr/>
        <a:lstStyle/>
        <a:p>
          <a:endParaRPr lang="es-ES"/>
        </a:p>
      </dgm:t>
    </dgm:pt>
    <dgm:pt modelId="{7196C1B4-993B-4930-BB1D-081057751BCF}" type="pres">
      <dgm:prSet presAssocID="{3928B984-B5C4-42C4-8A0B-CB896E9E6E95}" presName="invisiNode" presStyleLbl="node1" presStyleIdx="2" presStyleCnt="7"/>
      <dgm:spPr/>
    </dgm:pt>
    <dgm:pt modelId="{F710930A-E58C-456C-AE32-3476530C49ED}" type="pres">
      <dgm:prSet presAssocID="{3928B984-B5C4-42C4-8A0B-CB896E9E6E95}" presName="imagNode" presStyleLbl="fgImgPlace1" presStyleIdx="2" presStyleCnt="7"/>
      <dgm:spPr>
        <a:blipFill>
          <a:blip xmlns:r="http://schemas.openxmlformats.org/officeDocument/2006/relationships" r:embed="rId3">
            <a:extLst>
              <a:ext uri="{28A0092B-C50C-407E-A947-70E740481C1C}">
                <a14:useLocalDpi xmlns:a14="http://schemas.microsoft.com/office/drawing/2010/main" val="0"/>
              </a:ext>
            </a:extLst>
          </a:blip>
          <a:srcRect/>
          <a:stretch>
            <a:fillRect l="-42000" r="-42000"/>
          </a:stretch>
        </a:blipFill>
      </dgm:spPr>
    </dgm:pt>
    <dgm:pt modelId="{49DC9BE8-3B62-4CD1-A1AC-F0D41A8E1366}" type="pres">
      <dgm:prSet presAssocID="{8786B29C-D610-41BA-9571-EF1007657CBF}" presName="sibTrans" presStyleLbl="sibTrans2D1" presStyleIdx="0" presStyleCnt="0"/>
      <dgm:spPr/>
      <dgm:t>
        <a:bodyPr/>
        <a:lstStyle/>
        <a:p>
          <a:endParaRPr lang="es-ES"/>
        </a:p>
      </dgm:t>
    </dgm:pt>
    <dgm:pt modelId="{62E49280-4FA6-4118-85ED-D3BAD85970F5}" type="pres">
      <dgm:prSet presAssocID="{51E525B2-D69D-4FB3-834E-547DF8D217E6}" presName="compNode" presStyleCnt="0"/>
      <dgm:spPr/>
    </dgm:pt>
    <dgm:pt modelId="{F38E1EE6-AB44-4B98-866D-A249DE2A1878}" type="pres">
      <dgm:prSet presAssocID="{51E525B2-D69D-4FB3-834E-547DF8D217E6}" presName="bkgdShape" presStyleLbl="node1" presStyleIdx="3" presStyleCnt="7"/>
      <dgm:spPr/>
      <dgm:t>
        <a:bodyPr/>
        <a:lstStyle/>
        <a:p>
          <a:endParaRPr lang="es-ES"/>
        </a:p>
      </dgm:t>
    </dgm:pt>
    <dgm:pt modelId="{856D8386-7C8D-4FB7-994F-081593709378}" type="pres">
      <dgm:prSet presAssocID="{51E525B2-D69D-4FB3-834E-547DF8D217E6}" presName="nodeTx" presStyleLbl="node1" presStyleIdx="3" presStyleCnt="7">
        <dgm:presLayoutVars>
          <dgm:bulletEnabled val="1"/>
        </dgm:presLayoutVars>
      </dgm:prSet>
      <dgm:spPr/>
      <dgm:t>
        <a:bodyPr/>
        <a:lstStyle/>
        <a:p>
          <a:endParaRPr lang="es-ES"/>
        </a:p>
      </dgm:t>
    </dgm:pt>
    <dgm:pt modelId="{5263BDF1-475C-497F-8239-3BB11D6C0DBD}" type="pres">
      <dgm:prSet presAssocID="{51E525B2-D69D-4FB3-834E-547DF8D217E6}" presName="invisiNode" presStyleLbl="node1" presStyleIdx="3" presStyleCnt="7"/>
      <dgm:spPr/>
    </dgm:pt>
    <dgm:pt modelId="{B3F0D27B-3332-4131-81E5-B850D18A4E8F}" type="pres">
      <dgm:prSet presAssocID="{51E525B2-D69D-4FB3-834E-547DF8D217E6}" presName="imagNode" presStyleLbl="fgImgPlace1" presStyleIdx="3" presStyleCnt="7"/>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57000" r="-57000"/>
          </a:stretch>
        </a:blipFill>
      </dgm:spPr>
    </dgm:pt>
    <dgm:pt modelId="{8F5B033B-E294-4A7E-9051-3AC12DAF938D}" type="pres">
      <dgm:prSet presAssocID="{D87AEA0C-832A-407D-AD95-DA8B18D4DD18}" presName="sibTrans" presStyleLbl="sibTrans2D1" presStyleIdx="0" presStyleCnt="0"/>
      <dgm:spPr/>
      <dgm:t>
        <a:bodyPr/>
        <a:lstStyle/>
        <a:p>
          <a:endParaRPr lang="es-ES"/>
        </a:p>
      </dgm:t>
    </dgm:pt>
    <dgm:pt modelId="{49853473-44E2-449A-B9C0-1F191FC5EB3B}" type="pres">
      <dgm:prSet presAssocID="{2CA7795E-8D3E-4FCB-8655-6A79697562CA}" presName="compNode" presStyleCnt="0"/>
      <dgm:spPr/>
    </dgm:pt>
    <dgm:pt modelId="{FAC800E7-E20B-4C14-8367-1C5C5EFD33CA}" type="pres">
      <dgm:prSet presAssocID="{2CA7795E-8D3E-4FCB-8655-6A79697562CA}" presName="bkgdShape" presStyleLbl="node1" presStyleIdx="4" presStyleCnt="7"/>
      <dgm:spPr/>
      <dgm:t>
        <a:bodyPr/>
        <a:lstStyle/>
        <a:p>
          <a:endParaRPr lang="es-ES"/>
        </a:p>
      </dgm:t>
    </dgm:pt>
    <dgm:pt modelId="{D3B687F2-F46B-4A04-B36F-61B6E54768B1}" type="pres">
      <dgm:prSet presAssocID="{2CA7795E-8D3E-4FCB-8655-6A79697562CA}" presName="nodeTx" presStyleLbl="node1" presStyleIdx="4" presStyleCnt="7">
        <dgm:presLayoutVars>
          <dgm:bulletEnabled val="1"/>
        </dgm:presLayoutVars>
      </dgm:prSet>
      <dgm:spPr/>
      <dgm:t>
        <a:bodyPr/>
        <a:lstStyle/>
        <a:p>
          <a:endParaRPr lang="es-ES"/>
        </a:p>
      </dgm:t>
    </dgm:pt>
    <dgm:pt modelId="{E675AA4E-581C-4923-885F-D1D3DEC71522}" type="pres">
      <dgm:prSet presAssocID="{2CA7795E-8D3E-4FCB-8655-6A79697562CA}" presName="invisiNode" presStyleLbl="node1" presStyleIdx="4" presStyleCnt="7"/>
      <dgm:spPr/>
    </dgm:pt>
    <dgm:pt modelId="{5D2A57DF-B280-48F1-8E7E-2D9ED26A86C7}" type="pres">
      <dgm:prSet presAssocID="{2CA7795E-8D3E-4FCB-8655-6A79697562CA}" presName="imagNode" presStyleLbl="fgImgPlace1" presStyleIdx="4" presStyleCnt="7"/>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82000" r="-82000"/>
          </a:stretch>
        </a:blipFill>
      </dgm:spPr>
    </dgm:pt>
    <dgm:pt modelId="{9E78FC29-5A77-4E65-910F-756CA32F12C6}" type="pres">
      <dgm:prSet presAssocID="{1BAE71A7-B7C3-4839-A23F-FF41D90707B7}" presName="sibTrans" presStyleLbl="sibTrans2D1" presStyleIdx="0" presStyleCnt="0"/>
      <dgm:spPr/>
      <dgm:t>
        <a:bodyPr/>
        <a:lstStyle/>
        <a:p>
          <a:endParaRPr lang="es-ES"/>
        </a:p>
      </dgm:t>
    </dgm:pt>
    <dgm:pt modelId="{216157B8-0CC6-4974-8B6B-33930385D7F9}" type="pres">
      <dgm:prSet presAssocID="{F4B61AE7-9EEF-4479-B2F0-158147162053}" presName="compNode" presStyleCnt="0"/>
      <dgm:spPr/>
    </dgm:pt>
    <dgm:pt modelId="{10C30A2D-69A8-48E7-B7B6-10557128AD9C}" type="pres">
      <dgm:prSet presAssocID="{F4B61AE7-9EEF-4479-B2F0-158147162053}" presName="bkgdShape" presStyleLbl="node1" presStyleIdx="5" presStyleCnt="7"/>
      <dgm:spPr/>
      <dgm:t>
        <a:bodyPr/>
        <a:lstStyle/>
        <a:p>
          <a:endParaRPr lang="es-ES"/>
        </a:p>
      </dgm:t>
    </dgm:pt>
    <dgm:pt modelId="{F055DBD0-FFF6-4FC8-9276-FD5CFF43A99B}" type="pres">
      <dgm:prSet presAssocID="{F4B61AE7-9EEF-4479-B2F0-158147162053}" presName="nodeTx" presStyleLbl="node1" presStyleIdx="5" presStyleCnt="7">
        <dgm:presLayoutVars>
          <dgm:bulletEnabled val="1"/>
        </dgm:presLayoutVars>
      </dgm:prSet>
      <dgm:spPr/>
      <dgm:t>
        <a:bodyPr/>
        <a:lstStyle/>
        <a:p>
          <a:endParaRPr lang="es-ES"/>
        </a:p>
      </dgm:t>
    </dgm:pt>
    <dgm:pt modelId="{8993659D-A6BD-4EB3-98E7-A53236E5AAC9}" type="pres">
      <dgm:prSet presAssocID="{F4B61AE7-9EEF-4479-B2F0-158147162053}" presName="invisiNode" presStyleLbl="node1" presStyleIdx="5" presStyleCnt="7"/>
      <dgm:spPr/>
    </dgm:pt>
    <dgm:pt modelId="{F9B7AFDD-B5CE-4F02-8440-27B74BD1843D}" type="pres">
      <dgm:prSet presAssocID="{F4B61AE7-9EEF-4479-B2F0-158147162053}" presName="imagNode" presStyleLbl="fgImgPlace1" presStyleIdx="5" presStyleCnt="7"/>
      <dgm:spPr>
        <a:blipFill>
          <a:blip xmlns:r="http://schemas.openxmlformats.org/officeDocument/2006/relationships" r:embed="rId6"/>
          <a:srcRect/>
          <a:stretch>
            <a:fillRect l="-24000" r="-24000"/>
          </a:stretch>
        </a:blipFill>
      </dgm:spPr>
    </dgm:pt>
    <dgm:pt modelId="{77108A8D-2DDD-4084-938B-24AD225122A9}" type="pres">
      <dgm:prSet presAssocID="{345422FC-2029-45D4-A6D6-DEE866697E7C}" presName="sibTrans" presStyleLbl="sibTrans2D1" presStyleIdx="0" presStyleCnt="0"/>
      <dgm:spPr/>
      <dgm:t>
        <a:bodyPr/>
        <a:lstStyle/>
        <a:p>
          <a:endParaRPr lang="es-ES"/>
        </a:p>
      </dgm:t>
    </dgm:pt>
    <dgm:pt modelId="{8E892604-1C70-4E8F-BEE7-1521C10C5D71}" type="pres">
      <dgm:prSet presAssocID="{3701B23E-696A-48C7-AAF7-9C6938412D9E}" presName="compNode" presStyleCnt="0"/>
      <dgm:spPr/>
    </dgm:pt>
    <dgm:pt modelId="{7D9EAF4B-4236-4250-B757-1CCF7ECE48F2}" type="pres">
      <dgm:prSet presAssocID="{3701B23E-696A-48C7-AAF7-9C6938412D9E}" presName="bkgdShape" presStyleLbl="node1" presStyleIdx="6" presStyleCnt="7"/>
      <dgm:spPr/>
      <dgm:t>
        <a:bodyPr/>
        <a:lstStyle/>
        <a:p>
          <a:endParaRPr lang="es-ES"/>
        </a:p>
      </dgm:t>
    </dgm:pt>
    <dgm:pt modelId="{13BBC460-FA87-4692-8CC4-53FD8058B595}" type="pres">
      <dgm:prSet presAssocID="{3701B23E-696A-48C7-AAF7-9C6938412D9E}" presName="nodeTx" presStyleLbl="node1" presStyleIdx="6" presStyleCnt="7">
        <dgm:presLayoutVars>
          <dgm:bulletEnabled val="1"/>
        </dgm:presLayoutVars>
      </dgm:prSet>
      <dgm:spPr/>
      <dgm:t>
        <a:bodyPr/>
        <a:lstStyle/>
        <a:p>
          <a:endParaRPr lang="es-ES"/>
        </a:p>
      </dgm:t>
    </dgm:pt>
    <dgm:pt modelId="{34411EC6-1D32-43AC-AD8E-92E555DA3319}" type="pres">
      <dgm:prSet presAssocID="{3701B23E-696A-48C7-AAF7-9C6938412D9E}" presName="invisiNode" presStyleLbl="node1" presStyleIdx="6" presStyleCnt="7"/>
      <dgm:spPr/>
    </dgm:pt>
    <dgm:pt modelId="{E9CF5565-3F63-4BCA-BBAC-0FA94F1C33A5}" type="pres">
      <dgm:prSet presAssocID="{3701B23E-696A-48C7-AAF7-9C6938412D9E}" presName="imagNode" presStyleLbl="fgImgPlace1" presStyleIdx="6" presStyleCnt="7"/>
      <dgm:spPr>
        <a:blipFill>
          <a:blip xmlns:r="http://schemas.openxmlformats.org/officeDocument/2006/relationships" r:embed="rId7">
            <a:extLst>
              <a:ext uri="{28A0092B-C50C-407E-A947-70E740481C1C}">
                <a14:useLocalDpi xmlns:a14="http://schemas.microsoft.com/office/drawing/2010/main" val="0"/>
              </a:ext>
            </a:extLst>
          </a:blip>
          <a:srcRect/>
          <a:stretch>
            <a:fillRect l="-152000" r="-152000"/>
          </a:stretch>
        </a:blipFill>
      </dgm:spPr>
    </dgm:pt>
  </dgm:ptLst>
  <dgm:cxnLst>
    <dgm:cxn modelId="{F0E29860-E22E-45F8-91FD-8AEFC9CB284C}" type="presOf" srcId="{04348C58-475C-43BE-A947-2FC820AAC9CE}" destId="{BD24825D-7F32-49C1-AAD6-DBC62733C2DE}" srcOrd="0" destOrd="0" presId="urn:microsoft.com/office/officeart/2005/8/layout/hList7"/>
    <dgm:cxn modelId="{2633A046-9161-4D14-AC0E-2AE14EE2191A}" type="presOf" srcId="{3928B984-B5C4-42C4-8A0B-CB896E9E6E95}" destId="{8FC759D3-0CED-493D-8137-E60239A3A208}" srcOrd="1" destOrd="0" presId="urn:microsoft.com/office/officeart/2005/8/layout/hList7"/>
    <dgm:cxn modelId="{00A7E67D-13DF-4D0E-8A65-7E0F3AF2321B}" type="presOf" srcId="{4EA5A3FD-11BA-4C5D-835A-703A0C254E42}" destId="{8692A3BD-BAD0-48F6-B4BF-F7C3FE5A0A30}" srcOrd="1" destOrd="0" presId="urn:microsoft.com/office/officeart/2005/8/layout/hList7"/>
    <dgm:cxn modelId="{768CB1BA-052F-48B1-9AAD-9A8A202B81C0}" type="presOf" srcId="{3928B984-B5C4-42C4-8A0B-CB896E9E6E95}" destId="{8B792CD4-A98C-4FF1-8487-9B5486EFB13C}" srcOrd="0" destOrd="0" presId="urn:microsoft.com/office/officeart/2005/8/layout/hList7"/>
    <dgm:cxn modelId="{AEA6AFD6-4E31-4E10-9081-FDD8FC5D38EC}" srcId="{A76E277E-A059-4566-8029-40E0457AB9E3}" destId="{2CA7795E-8D3E-4FCB-8655-6A79697562CA}" srcOrd="4" destOrd="0" parTransId="{0881F35E-BC8D-49D3-B13C-4C2B063DB061}" sibTransId="{1BAE71A7-B7C3-4839-A23F-FF41D90707B7}"/>
    <dgm:cxn modelId="{CF74946E-4538-4C14-9C9E-17C4AD1ACD3C}" srcId="{A76E277E-A059-4566-8029-40E0457AB9E3}" destId="{3701B23E-696A-48C7-AAF7-9C6938412D9E}" srcOrd="6" destOrd="0" parTransId="{0E7D96BF-6741-4D78-B1C5-4D706AD87FE1}" sibTransId="{DCE68D68-DA83-417A-A141-D5143947CB62}"/>
    <dgm:cxn modelId="{66B69428-6449-4022-93F2-62D4A9260732}" type="presOf" srcId="{04348C58-475C-43BE-A947-2FC820AAC9CE}" destId="{1AB0D1A0-B491-4DBA-9488-E2299BD50FBF}" srcOrd="1" destOrd="0" presId="urn:microsoft.com/office/officeart/2005/8/layout/hList7"/>
    <dgm:cxn modelId="{4A82D632-7535-40B4-82FD-4C1B466DE012}" type="presOf" srcId="{345422FC-2029-45D4-A6D6-DEE866697E7C}" destId="{77108A8D-2DDD-4084-938B-24AD225122A9}" srcOrd="0" destOrd="0" presId="urn:microsoft.com/office/officeart/2005/8/layout/hList7"/>
    <dgm:cxn modelId="{A6DB884C-0B99-4FB6-9568-7062B6E86D48}" srcId="{A76E277E-A059-4566-8029-40E0457AB9E3}" destId="{51E525B2-D69D-4FB3-834E-547DF8D217E6}" srcOrd="3" destOrd="0" parTransId="{F7F4C9AB-984D-4953-B7AD-E3ECE0BA897E}" sibTransId="{D87AEA0C-832A-407D-AD95-DA8B18D4DD18}"/>
    <dgm:cxn modelId="{493D875F-651D-423F-9920-08026ABCCD7E}" type="presOf" srcId="{2CA7795E-8D3E-4FCB-8655-6A79697562CA}" destId="{D3B687F2-F46B-4A04-B36F-61B6E54768B1}" srcOrd="1" destOrd="0" presId="urn:microsoft.com/office/officeart/2005/8/layout/hList7"/>
    <dgm:cxn modelId="{09A2BD33-F574-4A89-A479-AD7808E660CE}" type="presOf" srcId="{3701B23E-696A-48C7-AAF7-9C6938412D9E}" destId="{13BBC460-FA87-4692-8CC4-53FD8058B595}" srcOrd="1" destOrd="0" presId="urn:microsoft.com/office/officeart/2005/8/layout/hList7"/>
    <dgm:cxn modelId="{B90F196A-ACAB-46DF-9049-34F6BE85A010}" srcId="{A76E277E-A059-4566-8029-40E0457AB9E3}" destId="{04348C58-475C-43BE-A947-2FC820AAC9CE}" srcOrd="1" destOrd="0" parTransId="{FEB1CB7A-C9A1-4952-BCB3-11AB910DE00A}" sibTransId="{795EC7CC-ADF3-4E2A-A26E-2BE8840F261D}"/>
    <dgm:cxn modelId="{1A37E47E-0DE6-4389-B271-4224818F663D}" type="presOf" srcId="{F4B61AE7-9EEF-4479-B2F0-158147162053}" destId="{F055DBD0-FFF6-4FC8-9276-FD5CFF43A99B}" srcOrd="1" destOrd="0" presId="urn:microsoft.com/office/officeart/2005/8/layout/hList7"/>
    <dgm:cxn modelId="{85346F65-6DBE-410F-A37E-08BCE75D3387}" srcId="{A76E277E-A059-4566-8029-40E0457AB9E3}" destId="{F4B61AE7-9EEF-4479-B2F0-158147162053}" srcOrd="5" destOrd="0" parTransId="{B17224CB-15F1-42C2-BEB9-D9D9BCE79BE3}" sibTransId="{345422FC-2029-45D4-A6D6-DEE866697E7C}"/>
    <dgm:cxn modelId="{A2B9F58B-14AB-4674-9856-2703BE04A1C8}" srcId="{A76E277E-A059-4566-8029-40E0457AB9E3}" destId="{4EA5A3FD-11BA-4C5D-835A-703A0C254E42}" srcOrd="0" destOrd="0" parTransId="{CE10FB3F-3787-4BE1-B4FA-10FA4B79A0B0}" sibTransId="{99A28DAE-2F32-41DF-B1C4-E2255EE4D346}"/>
    <dgm:cxn modelId="{3BE74B98-07FE-45D8-80E0-BD415B37997A}" type="presOf" srcId="{51E525B2-D69D-4FB3-834E-547DF8D217E6}" destId="{856D8386-7C8D-4FB7-994F-081593709378}" srcOrd="1" destOrd="0" presId="urn:microsoft.com/office/officeart/2005/8/layout/hList7"/>
    <dgm:cxn modelId="{E92B5350-4EB5-49F7-AA63-B2FE7F71A9B9}" type="presOf" srcId="{51E525B2-D69D-4FB3-834E-547DF8D217E6}" destId="{F38E1EE6-AB44-4B98-866D-A249DE2A1878}" srcOrd="0" destOrd="0" presId="urn:microsoft.com/office/officeart/2005/8/layout/hList7"/>
    <dgm:cxn modelId="{9FFB3002-710D-4969-A4B4-AC98368BC464}" type="presOf" srcId="{3701B23E-696A-48C7-AAF7-9C6938412D9E}" destId="{7D9EAF4B-4236-4250-B757-1CCF7ECE48F2}" srcOrd="0" destOrd="0" presId="urn:microsoft.com/office/officeart/2005/8/layout/hList7"/>
    <dgm:cxn modelId="{9DF7CB45-7AC3-4E5E-A55E-B65E6E26CE58}" srcId="{A76E277E-A059-4566-8029-40E0457AB9E3}" destId="{3928B984-B5C4-42C4-8A0B-CB896E9E6E95}" srcOrd="2" destOrd="0" parTransId="{4A5485A9-9813-4794-9C9B-26FCEACB0032}" sibTransId="{8786B29C-D610-41BA-9571-EF1007657CBF}"/>
    <dgm:cxn modelId="{1BBB2B74-26DF-4C97-8F51-52E26158C4B3}" type="presOf" srcId="{A76E277E-A059-4566-8029-40E0457AB9E3}" destId="{B7A49A06-0E29-4FAD-8046-BF7FB89C0BFE}" srcOrd="0" destOrd="0" presId="urn:microsoft.com/office/officeart/2005/8/layout/hList7"/>
    <dgm:cxn modelId="{FD363AFD-C958-4155-89DA-E6910D96180F}" type="presOf" srcId="{1BAE71A7-B7C3-4839-A23F-FF41D90707B7}" destId="{9E78FC29-5A77-4E65-910F-756CA32F12C6}" srcOrd="0" destOrd="0" presId="urn:microsoft.com/office/officeart/2005/8/layout/hList7"/>
    <dgm:cxn modelId="{FFCC5E83-5222-43C5-A953-BBAF7C4ABE98}" type="presOf" srcId="{F4B61AE7-9EEF-4479-B2F0-158147162053}" destId="{10C30A2D-69A8-48E7-B7B6-10557128AD9C}" srcOrd="0" destOrd="0" presId="urn:microsoft.com/office/officeart/2005/8/layout/hList7"/>
    <dgm:cxn modelId="{7B447B44-3CD0-4ADC-BB05-D7E0946A4D57}" type="presOf" srcId="{2CA7795E-8D3E-4FCB-8655-6A79697562CA}" destId="{FAC800E7-E20B-4C14-8367-1C5C5EFD33CA}" srcOrd="0" destOrd="0" presId="urn:microsoft.com/office/officeart/2005/8/layout/hList7"/>
    <dgm:cxn modelId="{C0E54640-9CD3-415D-B7EC-15023B03D50B}" type="presOf" srcId="{8786B29C-D610-41BA-9571-EF1007657CBF}" destId="{49DC9BE8-3B62-4CD1-A1AC-F0D41A8E1366}" srcOrd="0" destOrd="0" presId="urn:microsoft.com/office/officeart/2005/8/layout/hList7"/>
    <dgm:cxn modelId="{CE6CE065-FD7A-493E-8281-D56B3EB5F6B3}" type="presOf" srcId="{795EC7CC-ADF3-4E2A-A26E-2BE8840F261D}" destId="{98B1F013-BAE6-48A4-9492-DF9CE2219218}" srcOrd="0" destOrd="0" presId="urn:microsoft.com/office/officeart/2005/8/layout/hList7"/>
    <dgm:cxn modelId="{085A70C5-5721-4669-9BA4-C632F2B75A33}" type="presOf" srcId="{99A28DAE-2F32-41DF-B1C4-E2255EE4D346}" destId="{15C475D5-31BA-4619-BDE9-2013C17A6B2F}" srcOrd="0" destOrd="0" presId="urn:microsoft.com/office/officeart/2005/8/layout/hList7"/>
    <dgm:cxn modelId="{4353581D-F7F2-409F-AF63-ABC60C6BB045}" type="presOf" srcId="{D87AEA0C-832A-407D-AD95-DA8B18D4DD18}" destId="{8F5B033B-E294-4A7E-9051-3AC12DAF938D}" srcOrd="0" destOrd="0" presId="urn:microsoft.com/office/officeart/2005/8/layout/hList7"/>
    <dgm:cxn modelId="{6F247424-E48E-49B6-8FA5-F5F19A12F841}" type="presOf" srcId="{4EA5A3FD-11BA-4C5D-835A-703A0C254E42}" destId="{75EC7378-D9F5-4935-8A5C-F75C4BE6D484}" srcOrd="0" destOrd="0" presId="urn:microsoft.com/office/officeart/2005/8/layout/hList7"/>
    <dgm:cxn modelId="{AEC0D7BE-122B-4883-A307-E71EED23576C}" type="presParOf" srcId="{B7A49A06-0E29-4FAD-8046-BF7FB89C0BFE}" destId="{1595CD6D-9FD9-4E4C-B7CA-495E89B12FB6}" srcOrd="0" destOrd="0" presId="urn:microsoft.com/office/officeart/2005/8/layout/hList7"/>
    <dgm:cxn modelId="{53F544C9-AC57-44E7-87FA-D4686513BE6C}" type="presParOf" srcId="{B7A49A06-0E29-4FAD-8046-BF7FB89C0BFE}" destId="{18D8F92D-DAE3-455C-AC19-608647171D8B}" srcOrd="1" destOrd="0" presId="urn:microsoft.com/office/officeart/2005/8/layout/hList7"/>
    <dgm:cxn modelId="{63E282F8-8C4D-45D4-A4AF-F08B3E0223D0}" type="presParOf" srcId="{18D8F92D-DAE3-455C-AC19-608647171D8B}" destId="{65A1DC78-59AD-4AAE-A1F1-272DCB67395F}" srcOrd="0" destOrd="0" presId="urn:microsoft.com/office/officeart/2005/8/layout/hList7"/>
    <dgm:cxn modelId="{1D1449BA-F047-4F2A-BF35-81AA4AD84444}" type="presParOf" srcId="{65A1DC78-59AD-4AAE-A1F1-272DCB67395F}" destId="{75EC7378-D9F5-4935-8A5C-F75C4BE6D484}" srcOrd="0" destOrd="0" presId="urn:microsoft.com/office/officeart/2005/8/layout/hList7"/>
    <dgm:cxn modelId="{8B2C6AA3-0047-4B56-A6BF-FB5388185779}" type="presParOf" srcId="{65A1DC78-59AD-4AAE-A1F1-272DCB67395F}" destId="{8692A3BD-BAD0-48F6-B4BF-F7C3FE5A0A30}" srcOrd="1" destOrd="0" presId="urn:microsoft.com/office/officeart/2005/8/layout/hList7"/>
    <dgm:cxn modelId="{0E6663AB-64E5-4D7B-ABB4-324F74F652C3}" type="presParOf" srcId="{65A1DC78-59AD-4AAE-A1F1-272DCB67395F}" destId="{DF7795B2-37D4-4E11-AC16-885DF8FACB6E}" srcOrd="2" destOrd="0" presId="urn:microsoft.com/office/officeart/2005/8/layout/hList7"/>
    <dgm:cxn modelId="{2E6E1975-B6C9-47A0-836D-A9F248618BF5}" type="presParOf" srcId="{65A1DC78-59AD-4AAE-A1F1-272DCB67395F}" destId="{B1CD72F6-D414-4602-9DD3-E62945881136}" srcOrd="3" destOrd="0" presId="urn:microsoft.com/office/officeart/2005/8/layout/hList7"/>
    <dgm:cxn modelId="{24ABAA73-50FE-4C53-9C36-1C957165F456}" type="presParOf" srcId="{18D8F92D-DAE3-455C-AC19-608647171D8B}" destId="{15C475D5-31BA-4619-BDE9-2013C17A6B2F}" srcOrd="1" destOrd="0" presId="urn:microsoft.com/office/officeart/2005/8/layout/hList7"/>
    <dgm:cxn modelId="{47AF383B-C97E-4054-B0FA-A55D45D9AA9F}" type="presParOf" srcId="{18D8F92D-DAE3-455C-AC19-608647171D8B}" destId="{A0CA8B02-DAF5-46E4-B800-6D132DD979DE}" srcOrd="2" destOrd="0" presId="urn:microsoft.com/office/officeart/2005/8/layout/hList7"/>
    <dgm:cxn modelId="{AD6C259B-3A95-4226-BA67-D3274B373092}" type="presParOf" srcId="{A0CA8B02-DAF5-46E4-B800-6D132DD979DE}" destId="{BD24825D-7F32-49C1-AAD6-DBC62733C2DE}" srcOrd="0" destOrd="0" presId="urn:microsoft.com/office/officeart/2005/8/layout/hList7"/>
    <dgm:cxn modelId="{ABEAEFD7-21B4-4448-95B7-5D55E309BD70}" type="presParOf" srcId="{A0CA8B02-DAF5-46E4-B800-6D132DD979DE}" destId="{1AB0D1A0-B491-4DBA-9488-E2299BD50FBF}" srcOrd="1" destOrd="0" presId="urn:microsoft.com/office/officeart/2005/8/layout/hList7"/>
    <dgm:cxn modelId="{348C32AC-E58C-4437-9A32-FF726E4EF2E2}" type="presParOf" srcId="{A0CA8B02-DAF5-46E4-B800-6D132DD979DE}" destId="{9FF4E9E1-2F97-48DD-BAFB-855082777B70}" srcOrd="2" destOrd="0" presId="urn:microsoft.com/office/officeart/2005/8/layout/hList7"/>
    <dgm:cxn modelId="{2D522B4C-E0DE-497E-935A-EC543BDF6B96}" type="presParOf" srcId="{A0CA8B02-DAF5-46E4-B800-6D132DD979DE}" destId="{F5E7CB6D-0F4E-4CED-BF6C-69CA75C9A034}" srcOrd="3" destOrd="0" presId="urn:microsoft.com/office/officeart/2005/8/layout/hList7"/>
    <dgm:cxn modelId="{E2944F75-84F2-4DFE-9FF2-144B9888A4B2}" type="presParOf" srcId="{18D8F92D-DAE3-455C-AC19-608647171D8B}" destId="{98B1F013-BAE6-48A4-9492-DF9CE2219218}" srcOrd="3" destOrd="0" presId="urn:microsoft.com/office/officeart/2005/8/layout/hList7"/>
    <dgm:cxn modelId="{EE7D8BCC-EA23-4237-A7AD-68DD1FCCFDD3}" type="presParOf" srcId="{18D8F92D-DAE3-455C-AC19-608647171D8B}" destId="{89FE82C3-E070-47A6-AE6A-D29BC12EDC2B}" srcOrd="4" destOrd="0" presId="urn:microsoft.com/office/officeart/2005/8/layout/hList7"/>
    <dgm:cxn modelId="{25AB7668-EE2B-4AF6-A6BD-1B6EFEFB9BEE}" type="presParOf" srcId="{89FE82C3-E070-47A6-AE6A-D29BC12EDC2B}" destId="{8B792CD4-A98C-4FF1-8487-9B5486EFB13C}" srcOrd="0" destOrd="0" presId="urn:microsoft.com/office/officeart/2005/8/layout/hList7"/>
    <dgm:cxn modelId="{1A2A86D4-421A-4746-947C-063449090EAE}" type="presParOf" srcId="{89FE82C3-E070-47A6-AE6A-D29BC12EDC2B}" destId="{8FC759D3-0CED-493D-8137-E60239A3A208}" srcOrd="1" destOrd="0" presId="urn:microsoft.com/office/officeart/2005/8/layout/hList7"/>
    <dgm:cxn modelId="{7ADE8474-3634-465B-A214-8C98494F8D33}" type="presParOf" srcId="{89FE82C3-E070-47A6-AE6A-D29BC12EDC2B}" destId="{7196C1B4-993B-4930-BB1D-081057751BCF}" srcOrd="2" destOrd="0" presId="urn:microsoft.com/office/officeart/2005/8/layout/hList7"/>
    <dgm:cxn modelId="{250D671B-E78A-4D13-A31C-81D6248DF824}" type="presParOf" srcId="{89FE82C3-E070-47A6-AE6A-D29BC12EDC2B}" destId="{F710930A-E58C-456C-AE32-3476530C49ED}" srcOrd="3" destOrd="0" presId="urn:microsoft.com/office/officeart/2005/8/layout/hList7"/>
    <dgm:cxn modelId="{0D1B03DC-E164-40FB-A74B-463AC0B4323B}" type="presParOf" srcId="{18D8F92D-DAE3-455C-AC19-608647171D8B}" destId="{49DC9BE8-3B62-4CD1-A1AC-F0D41A8E1366}" srcOrd="5" destOrd="0" presId="urn:microsoft.com/office/officeart/2005/8/layout/hList7"/>
    <dgm:cxn modelId="{43721006-0891-426D-BC04-CF12F7F32A86}" type="presParOf" srcId="{18D8F92D-DAE3-455C-AC19-608647171D8B}" destId="{62E49280-4FA6-4118-85ED-D3BAD85970F5}" srcOrd="6" destOrd="0" presId="urn:microsoft.com/office/officeart/2005/8/layout/hList7"/>
    <dgm:cxn modelId="{B3F711E8-8D2C-4227-84F4-0B380B68434A}" type="presParOf" srcId="{62E49280-4FA6-4118-85ED-D3BAD85970F5}" destId="{F38E1EE6-AB44-4B98-866D-A249DE2A1878}" srcOrd="0" destOrd="0" presId="urn:microsoft.com/office/officeart/2005/8/layout/hList7"/>
    <dgm:cxn modelId="{F55518C9-A348-4585-AAA9-33C4153B1680}" type="presParOf" srcId="{62E49280-4FA6-4118-85ED-D3BAD85970F5}" destId="{856D8386-7C8D-4FB7-994F-081593709378}" srcOrd="1" destOrd="0" presId="urn:microsoft.com/office/officeart/2005/8/layout/hList7"/>
    <dgm:cxn modelId="{5DD5CDEB-82BF-4ED8-95F8-0CDD3E3EB18E}" type="presParOf" srcId="{62E49280-4FA6-4118-85ED-D3BAD85970F5}" destId="{5263BDF1-475C-497F-8239-3BB11D6C0DBD}" srcOrd="2" destOrd="0" presId="urn:microsoft.com/office/officeart/2005/8/layout/hList7"/>
    <dgm:cxn modelId="{29D4C211-AC9E-4E45-BB55-9316657D1D44}" type="presParOf" srcId="{62E49280-4FA6-4118-85ED-D3BAD85970F5}" destId="{B3F0D27B-3332-4131-81E5-B850D18A4E8F}" srcOrd="3" destOrd="0" presId="urn:microsoft.com/office/officeart/2005/8/layout/hList7"/>
    <dgm:cxn modelId="{FC4A5D45-0378-40D2-8019-64D1C9C3EF43}" type="presParOf" srcId="{18D8F92D-DAE3-455C-AC19-608647171D8B}" destId="{8F5B033B-E294-4A7E-9051-3AC12DAF938D}" srcOrd="7" destOrd="0" presId="urn:microsoft.com/office/officeart/2005/8/layout/hList7"/>
    <dgm:cxn modelId="{454B354C-D3DD-4F9D-AACF-45F071AB4D36}" type="presParOf" srcId="{18D8F92D-DAE3-455C-AC19-608647171D8B}" destId="{49853473-44E2-449A-B9C0-1F191FC5EB3B}" srcOrd="8" destOrd="0" presId="urn:microsoft.com/office/officeart/2005/8/layout/hList7"/>
    <dgm:cxn modelId="{47258C69-111B-43ED-8375-753A5B17B45D}" type="presParOf" srcId="{49853473-44E2-449A-B9C0-1F191FC5EB3B}" destId="{FAC800E7-E20B-4C14-8367-1C5C5EFD33CA}" srcOrd="0" destOrd="0" presId="urn:microsoft.com/office/officeart/2005/8/layout/hList7"/>
    <dgm:cxn modelId="{A2F3D6E5-B0BE-4E1B-AFAC-9670B57EF0C5}" type="presParOf" srcId="{49853473-44E2-449A-B9C0-1F191FC5EB3B}" destId="{D3B687F2-F46B-4A04-B36F-61B6E54768B1}" srcOrd="1" destOrd="0" presId="urn:microsoft.com/office/officeart/2005/8/layout/hList7"/>
    <dgm:cxn modelId="{68767880-4CCF-416E-B27A-73C4A76B0A63}" type="presParOf" srcId="{49853473-44E2-449A-B9C0-1F191FC5EB3B}" destId="{E675AA4E-581C-4923-885F-D1D3DEC71522}" srcOrd="2" destOrd="0" presId="urn:microsoft.com/office/officeart/2005/8/layout/hList7"/>
    <dgm:cxn modelId="{87C84FB0-C6BF-4310-849E-8B5FC2B1FBCF}" type="presParOf" srcId="{49853473-44E2-449A-B9C0-1F191FC5EB3B}" destId="{5D2A57DF-B280-48F1-8E7E-2D9ED26A86C7}" srcOrd="3" destOrd="0" presId="urn:microsoft.com/office/officeart/2005/8/layout/hList7"/>
    <dgm:cxn modelId="{3DDC37F2-0A31-4A4F-80EB-B5A6008800D4}" type="presParOf" srcId="{18D8F92D-DAE3-455C-AC19-608647171D8B}" destId="{9E78FC29-5A77-4E65-910F-756CA32F12C6}" srcOrd="9" destOrd="0" presId="urn:microsoft.com/office/officeart/2005/8/layout/hList7"/>
    <dgm:cxn modelId="{B6BD399D-0F3A-4777-A06B-802886A2402C}" type="presParOf" srcId="{18D8F92D-DAE3-455C-AC19-608647171D8B}" destId="{216157B8-0CC6-4974-8B6B-33930385D7F9}" srcOrd="10" destOrd="0" presId="urn:microsoft.com/office/officeart/2005/8/layout/hList7"/>
    <dgm:cxn modelId="{5A43E7E9-945A-484F-9654-56B97CCC5726}" type="presParOf" srcId="{216157B8-0CC6-4974-8B6B-33930385D7F9}" destId="{10C30A2D-69A8-48E7-B7B6-10557128AD9C}" srcOrd="0" destOrd="0" presId="urn:microsoft.com/office/officeart/2005/8/layout/hList7"/>
    <dgm:cxn modelId="{D05BA920-4C05-42AF-AE20-754EF2E46889}" type="presParOf" srcId="{216157B8-0CC6-4974-8B6B-33930385D7F9}" destId="{F055DBD0-FFF6-4FC8-9276-FD5CFF43A99B}" srcOrd="1" destOrd="0" presId="urn:microsoft.com/office/officeart/2005/8/layout/hList7"/>
    <dgm:cxn modelId="{89C985F0-7B36-43B7-A0EE-83C30B161AB7}" type="presParOf" srcId="{216157B8-0CC6-4974-8B6B-33930385D7F9}" destId="{8993659D-A6BD-4EB3-98E7-A53236E5AAC9}" srcOrd="2" destOrd="0" presId="urn:microsoft.com/office/officeart/2005/8/layout/hList7"/>
    <dgm:cxn modelId="{491D1023-9378-49A4-B7D9-328B769B2196}" type="presParOf" srcId="{216157B8-0CC6-4974-8B6B-33930385D7F9}" destId="{F9B7AFDD-B5CE-4F02-8440-27B74BD1843D}" srcOrd="3" destOrd="0" presId="urn:microsoft.com/office/officeart/2005/8/layout/hList7"/>
    <dgm:cxn modelId="{509036B3-9843-4327-B17A-3259A24DFF6A}" type="presParOf" srcId="{18D8F92D-DAE3-455C-AC19-608647171D8B}" destId="{77108A8D-2DDD-4084-938B-24AD225122A9}" srcOrd="11" destOrd="0" presId="urn:microsoft.com/office/officeart/2005/8/layout/hList7"/>
    <dgm:cxn modelId="{65451B80-31E5-42CF-9DF1-7A4F184CFC53}" type="presParOf" srcId="{18D8F92D-DAE3-455C-AC19-608647171D8B}" destId="{8E892604-1C70-4E8F-BEE7-1521C10C5D71}" srcOrd="12" destOrd="0" presId="urn:microsoft.com/office/officeart/2005/8/layout/hList7"/>
    <dgm:cxn modelId="{90C68085-023E-4CFC-8493-C84C35741CA8}" type="presParOf" srcId="{8E892604-1C70-4E8F-BEE7-1521C10C5D71}" destId="{7D9EAF4B-4236-4250-B757-1CCF7ECE48F2}" srcOrd="0" destOrd="0" presId="urn:microsoft.com/office/officeart/2005/8/layout/hList7"/>
    <dgm:cxn modelId="{F3592306-33A2-4F77-96B8-8F7620B09F8B}" type="presParOf" srcId="{8E892604-1C70-4E8F-BEE7-1521C10C5D71}" destId="{13BBC460-FA87-4692-8CC4-53FD8058B595}" srcOrd="1" destOrd="0" presId="urn:microsoft.com/office/officeart/2005/8/layout/hList7"/>
    <dgm:cxn modelId="{ACDADB1B-8DA0-4933-8C32-76C18D0A6766}" type="presParOf" srcId="{8E892604-1C70-4E8F-BEE7-1521C10C5D71}" destId="{34411EC6-1D32-43AC-AD8E-92E555DA3319}" srcOrd="2" destOrd="0" presId="urn:microsoft.com/office/officeart/2005/8/layout/hList7"/>
    <dgm:cxn modelId="{042B253F-DC8F-4507-B4F7-CDE54ACA2565}" type="presParOf" srcId="{8E892604-1C70-4E8F-BEE7-1521C10C5D71}" destId="{E9CF5565-3F63-4BCA-BBAC-0FA94F1C33A5}" srcOrd="3" destOrd="0" presId="urn:microsoft.com/office/officeart/2005/8/layout/hList7"/>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EC7378-D9F5-4935-8A5C-F75C4BE6D484}">
      <dsp:nvSpPr>
        <dsp:cNvPr id="0" name=""/>
        <dsp:cNvSpPr/>
      </dsp:nvSpPr>
      <dsp:spPr>
        <a:xfrm>
          <a:off x="2277" y="0"/>
          <a:ext cx="763488" cy="3581400"/>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kern="1200"/>
            <a:t>Alineación estratégica de TI, políticas y portafolio de servicios de TI. </a:t>
          </a:r>
        </a:p>
      </dsp:txBody>
      <dsp:txXfrm>
        <a:off x="2277" y="1432560"/>
        <a:ext cx="763488" cy="1432560"/>
      </dsp:txXfrm>
    </dsp:sp>
    <dsp:sp modelId="{B1CD72F6-D414-4602-9DD3-E62945881136}">
      <dsp:nvSpPr>
        <dsp:cNvPr id="0" name=""/>
        <dsp:cNvSpPr/>
      </dsp:nvSpPr>
      <dsp:spPr>
        <a:xfrm>
          <a:off x="25181" y="214884"/>
          <a:ext cx="717678" cy="1192606"/>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1000" r="-7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24825D-7F32-49C1-AAD6-DBC62733C2DE}">
      <dsp:nvSpPr>
        <dsp:cNvPr id="0" name=""/>
        <dsp:cNvSpPr/>
      </dsp:nvSpPr>
      <dsp:spPr>
        <a:xfrm>
          <a:off x="788670" y="0"/>
          <a:ext cx="763488" cy="3581400"/>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kern="1200"/>
            <a:t>Esquema de decisiones de TI, presupuesto, conformidad de las soluciones de TI e indicadores de gestión de TI. </a:t>
          </a:r>
        </a:p>
      </dsp:txBody>
      <dsp:txXfrm>
        <a:off x="788670" y="1432560"/>
        <a:ext cx="763488" cy="1432560"/>
      </dsp:txXfrm>
    </dsp:sp>
    <dsp:sp modelId="{F5E7CB6D-0F4E-4CED-BF6C-69CA75C9A034}">
      <dsp:nvSpPr>
        <dsp:cNvPr id="0" name=""/>
        <dsp:cNvSpPr/>
      </dsp:nvSpPr>
      <dsp:spPr>
        <a:xfrm>
          <a:off x="811574" y="214884"/>
          <a:ext cx="717678" cy="1192606"/>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80000" r="-8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792CD4-A98C-4FF1-8487-9B5486EFB13C}">
      <dsp:nvSpPr>
        <dsp:cNvPr id="0" name=""/>
        <dsp:cNvSpPr/>
      </dsp:nvSpPr>
      <dsp:spPr>
        <a:xfrm>
          <a:off x="1575062" y="0"/>
          <a:ext cx="763488" cy="3581400"/>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kern="1200"/>
            <a:t>Procesos y procedimientos del Sistema de Gestión de la Calidad. </a:t>
          </a:r>
        </a:p>
      </dsp:txBody>
      <dsp:txXfrm>
        <a:off x="1575062" y="1432560"/>
        <a:ext cx="763488" cy="1432560"/>
      </dsp:txXfrm>
    </dsp:sp>
    <dsp:sp modelId="{F710930A-E58C-456C-AE32-3476530C49ED}">
      <dsp:nvSpPr>
        <dsp:cNvPr id="0" name=""/>
        <dsp:cNvSpPr/>
      </dsp:nvSpPr>
      <dsp:spPr>
        <a:xfrm>
          <a:off x="1597967" y="214884"/>
          <a:ext cx="717678" cy="1192606"/>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42000" r="-4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8E1EE6-AB44-4B98-866D-A249DE2A1878}">
      <dsp:nvSpPr>
        <dsp:cNvPr id="0" name=""/>
        <dsp:cNvSpPr/>
      </dsp:nvSpPr>
      <dsp:spPr>
        <a:xfrm>
          <a:off x="2361455" y="0"/>
          <a:ext cx="763488" cy="3581400"/>
        </a:xfrm>
        <a:prstGeom prst="roundRect">
          <a:avLst>
            <a:gd name="adj" fmla="val 10000"/>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kern="1200"/>
            <a:t>Procesos y procedimientos del Sistema de Gestión de Seguridad de la Información. </a:t>
          </a:r>
        </a:p>
      </dsp:txBody>
      <dsp:txXfrm>
        <a:off x="2361455" y="1432560"/>
        <a:ext cx="763488" cy="1432560"/>
      </dsp:txXfrm>
    </dsp:sp>
    <dsp:sp modelId="{B3F0D27B-3332-4131-81E5-B850D18A4E8F}">
      <dsp:nvSpPr>
        <dsp:cNvPr id="0" name=""/>
        <dsp:cNvSpPr/>
      </dsp:nvSpPr>
      <dsp:spPr>
        <a:xfrm>
          <a:off x="2384360" y="214884"/>
          <a:ext cx="717678" cy="1192606"/>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57000" r="-5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C800E7-E20B-4C14-8367-1C5C5EFD33CA}">
      <dsp:nvSpPr>
        <dsp:cNvPr id="0" name=""/>
        <dsp:cNvSpPr/>
      </dsp:nvSpPr>
      <dsp:spPr>
        <a:xfrm>
          <a:off x="3147848" y="0"/>
          <a:ext cx="763488" cy="3581400"/>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kern="1200"/>
            <a:t>Flujos de información. </a:t>
          </a:r>
        </a:p>
      </dsp:txBody>
      <dsp:txXfrm>
        <a:off x="3147848" y="1432560"/>
        <a:ext cx="763488" cy="1432560"/>
      </dsp:txXfrm>
    </dsp:sp>
    <dsp:sp modelId="{5D2A57DF-B280-48F1-8E7E-2D9ED26A86C7}">
      <dsp:nvSpPr>
        <dsp:cNvPr id="0" name=""/>
        <dsp:cNvSpPr/>
      </dsp:nvSpPr>
      <dsp:spPr>
        <a:xfrm>
          <a:off x="3170753" y="214884"/>
          <a:ext cx="717678" cy="1192606"/>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82000" r="-8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C30A2D-69A8-48E7-B7B6-10557128AD9C}">
      <dsp:nvSpPr>
        <dsp:cNvPr id="0" name=""/>
        <dsp:cNvSpPr/>
      </dsp:nvSpPr>
      <dsp:spPr>
        <a:xfrm>
          <a:off x="3934241" y="0"/>
          <a:ext cx="763488" cy="3581400"/>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kern="1200"/>
            <a:t>Gestión de Sistemas de Información. </a:t>
          </a:r>
        </a:p>
      </dsp:txBody>
      <dsp:txXfrm>
        <a:off x="3934241" y="1432560"/>
        <a:ext cx="763488" cy="1432560"/>
      </dsp:txXfrm>
    </dsp:sp>
    <dsp:sp modelId="{F9B7AFDD-B5CE-4F02-8440-27B74BD1843D}">
      <dsp:nvSpPr>
        <dsp:cNvPr id="0" name=""/>
        <dsp:cNvSpPr/>
      </dsp:nvSpPr>
      <dsp:spPr>
        <a:xfrm>
          <a:off x="3957146" y="214884"/>
          <a:ext cx="717678" cy="1192606"/>
        </a:xfrm>
        <a:prstGeom prst="ellipse">
          <a:avLst/>
        </a:prstGeom>
        <a:blipFill>
          <a:blip xmlns:r="http://schemas.openxmlformats.org/officeDocument/2006/relationships" r:embed="rId6"/>
          <a:srcRect/>
          <a:stretch>
            <a:fillRect l="-24000" r="-2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D9EAF4B-4236-4250-B757-1CCF7ECE48F2}">
      <dsp:nvSpPr>
        <dsp:cNvPr id="0" name=""/>
        <dsp:cNvSpPr/>
      </dsp:nvSpPr>
      <dsp:spPr>
        <a:xfrm>
          <a:off x="4720634" y="0"/>
          <a:ext cx="763488" cy="3581400"/>
        </a:xfrm>
        <a:prstGeom prst="roundRect">
          <a:avLst>
            <a:gd name="adj" fmla="val 10000"/>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kern="1200"/>
            <a:t>Gestión de servicios tecnológicos. </a:t>
          </a:r>
        </a:p>
      </dsp:txBody>
      <dsp:txXfrm>
        <a:off x="4720634" y="1432560"/>
        <a:ext cx="763488" cy="1432560"/>
      </dsp:txXfrm>
    </dsp:sp>
    <dsp:sp modelId="{E9CF5565-3F63-4BCA-BBAC-0FA94F1C33A5}">
      <dsp:nvSpPr>
        <dsp:cNvPr id="0" name=""/>
        <dsp:cNvSpPr/>
      </dsp:nvSpPr>
      <dsp:spPr>
        <a:xfrm>
          <a:off x="4743539" y="214884"/>
          <a:ext cx="717678" cy="1192606"/>
        </a:xfrm>
        <a:prstGeom prst="ellipse">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l="-152000" r="-15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95CD6D-9FD9-4E4C-B7CA-495E89B12FB6}">
      <dsp:nvSpPr>
        <dsp:cNvPr id="0" name=""/>
        <dsp:cNvSpPr/>
      </dsp:nvSpPr>
      <dsp:spPr>
        <a:xfrm>
          <a:off x="152400" y="2865120"/>
          <a:ext cx="5181599" cy="537210"/>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F39AF-3A93-4161-8180-725941999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72</Pages>
  <Words>16197</Words>
  <Characters>89086</Characters>
  <Application>Microsoft Office Word</Application>
  <DocSecurity>0</DocSecurity>
  <Lines>742</Lines>
  <Paragraphs>210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Viviana Rios</dc:creator>
  <cp:keywords/>
  <dc:description/>
  <cp:lastModifiedBy>Magda Yusef Rojas Diaz</cp:lastModifiedBy>
  <cp:revision>7</cp:revision>
  <dcterms:created xsi:type="dcterms:W3CDTF">2023-12-18T22:39:00Z</dcterms:created>
  <dcterms:modified xsi:type="dcterms:W3CDTF">2023-12-29T15:24:00Z</dcterms:modified>
</cp:coreProperties>
</file>