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EB0B" w14:textId="6A1AF7FC" w:rsidR="001A7076" w:rsidRPr="0042534A" w:rsidRDefault="001A7076" w:rsidP="006371D0">
      <w:pPr>
        <w:tabs>
          <w:tab w:val="left" w:pos="3109"/>
        </w:tabs>
        <w:rPr>
          <w:rFonts w:ascii="Verdana" w:hAnsi="Verdana"/>
        </w:rPr>
      </w:pPr>
    </w:p>
    <w:p w14:paraId="36F2C42A" w14:textId="11323784" w:rsidR="001A7076" w:rsidRPr="0042534A" w:rsidRDefault="001A7076" w:rsidP="001A7076">
      <w:pPr>
        <w:rPr>
          <w:rFonts w:ascii="Verdana" w:hAnsi="Verdana"/>
        </w:rPr>
      </w:pPr>
    </w:p>
    <w:p w14:paraId="63B906EA" w14:textId="59A71E83" w:rsidR="001A7076" w:rsidRPr="0042534A" w:rsidRDefault="001A7076" w:rsidP="001A7076">
      <w:pPr>
        <w:rPr>
          <w:rFonts w:ascii="Verdana" w:hAnsi="Verdana"/>
        </w:rPr>
      </w:pPr>
    </w:p>
    <w:p w14:paraId="7D82AF43" w14:textId="4B0204F6" w:rsidR="001A7076" w:rsidRPr="0042534A" w:rsidRDefault="001A7076" w:rsidP="001A7076">
      <w:pPr>
        <w:rPr>
          <w:rFonts w:ascii="Verdana" w:hAnsi="Verdana"/>
        </w:rPr>
      </w:pPr>
    </w:p>
    <w:p w14:paraId="72AE7323" w14:textId="7D6B77BA" w:rsidR="001A7076" w:rsidRPr="0042534A" w:rsidRDefault="001A7076" w:rsidP="001A7076">
      <w:pPr>
        <w:rPr>
          <w:rFonts w:ascii="Verdana" w:hAnsi="Verdana"/>
        </w:rPr>
      </w:pPr>
    </w:p>
    <w:p w14:paraId="4981F314" w14:textId="4319BA75" w:rsidR="001A7076" w:rsidRPr="0042534A" w:rsidRDefault="001A7076" w:rsidP="001A7076">
      <w:pPr>
        <w:rPr>
          <w:rFonts w:ascii="Verdana" w:hAnsi="Verdana"/>
        </w:rPr>
      </w:pPr>
    </w:p>
    <w:p w14:paraId="62790FFE" w14:textId="69D16002" w:rsidR="001A7076" w:rsidRPr="0042534A" w:rsidRDefault="001A7076" w:rsidP="001A7076">
      <w:pPr>
        <w:rPr>
          <w:rFonts w:ascii="Verdana" w:hAnsi="Verdana"/>
        </w:rPr>
      </w:pPr>
    </w:p>
    <w:p w14:paraId="72375BFB" w14:textId="0502F918" w:rsidR="001A7076" w:rsidRPr="0042534A" w:rsidRDefault="00AD5174" w:rsidP="001A7076">
      <w:pPr>
        <w:rPr>
          <w:rFonts w:ascii="Verdana" w:hAnsi="Verdana"/>
        </w:rPr>
      </w:pPr>
      <w:r w:rsidRPr="0042534A">
        <w:rPr>
          <w:rFonts w:ascii="Verdana" w:hAnsi="Verdana"/>
          <w:noProof/>
          <w:color w:val="255579"/>
          <w:sz w:val="82"/>
          <w:szCs w:val="82"/>
          <w:lang w:val="es-CO" w:eastAsia="es-CO"/>
        </w:rPr>
        <w:drawing>
          <wp:anchor distT="0" distB="0" distL="114300" distR="114300" simplePos="0" relativeHeight="251714560" behindDoc="1" locked="0" layoutInCell="1" allowOverlap="1" wp14:anchorId="0CEBB81F" wp14:editId="721F6129">
            <wp:simplePos x="0" y="0"/>
            <wp:positionH relativeFrom="column">
              <wp:posOffset>-146685</wp:posOffset>
            </wp:positionH>
            <wp:positionV relativeFrom="paragraph">
              <wp:posOffset>83185</wp:posOffset>
            </wp:positionV>
            <wp:extent cx="5254562" cy="2809875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lantillas-0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12"/>
                    <a:stretch/>
                  </pic:blipFill>
                  <pic:spPr bwMode="auto">
                    <a:xfrm>
                      <a:off x="0" y="0"/>
                      <a:ext cx="5254752" cy="2809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A2D11" w14:textId="2271DB9E" w:rsidR="001A7076" w:rsidRPr="0042534A" w:rsidRDefault="001A7076" w:rsidP="001A7076">
      <w:pPr>
        <w:rPr>
          <w:rFonts w:ascii="Verdana" w:hAnsi="Verdana"/>
          <w:color w:val="255579"/>
          <w:sz w:val="96"/>
          <w:szCs w:val="96"/>
        </w:rPr>
      </w:pPr>
    </w:p>
    <w:p w14:paraId="6C91075F" w14:textId="77777777" w:rsidR="00AD5174" w:rsidRPr="0042534A" w:rsidRDefault="00AD5174" w:rsidP="001A7076">
      <w:pPr>
        <w:rPr>
          <w:rFonts w:ascii="Verdana" w:hAnsi="Verdana"/>
          <w:color w:val="255579"/>
          <w:sz w:val="82"/>
          <w:szCs w:val="82"/>
        </w:rPr>
      </w:pPr>
    </w:p>
    <w:p w14:paraId="12D4BB5B" w14:textId="77777777" w:rsidR="00AD5174" w:rsidRPr="0042534A" w:rsidRDefault="00AD5174" w:rsidP="001A7076">
      <w:pPr>
        <w:rPr>
          <w:rFonts w:ascii="Verdana" w:hAnsi="Verdana"/>
          <w:color w:val="255579"/>
          <w:sz w:val="82"/>
          <w:szCs w:val="82"/>
        </w:rPr>
      </w:pPr>
    </w:p>
    <w:p w14:paraId="06243EA5" w14:textId="459E890D" w:rsidR="00AD5174" w:rsidRPr="0042534A" w:rsidRDefault="0042534A" w:rsidP="0042534A">
      <w:pPr>
        <w:tabs>
          <w:tab w:val="left" w:pos="5280"/>
        </w:tabs>
        <w:rPr>
          <w:rFonts w:ascii="Verdana" w:hAnsi="Verdana"/>
          <w:color w:val="255579"/>
          <w:sz w:val="82"/>
          <w:szCs w:val="82"/>
        </w:rPr>
      </w:pPr>
      <w:r w:rsidRPr="0042534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B6E24C" wp14:editId="45C2A958">
                <wp:simplePos x="0" y="0"/>
                <wp:positionH relativeFrom="margin">
                  <wp:posOffset>-575310</wp:posOffset>
                </wp:positionH>
                <wp:positionV relativeFrom="paragraph">
                  <wp:posOffset>662305</wp:posOffset>
                </wp:positionV>
                <wp:extent cx="6153150" cy="1828800"/>
                <wp:effectExtent l="0" t="0" r="0" b="63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992DC" w14:textId="19F7D8F3" w:rsidR="0042534A" w:rsidRDefault="0042534A" w:rsidP="0042534A">
                            <w:pPr>
                              <w:tabs>
                                <w:tab w:val="left" w:pos="1815"/>
                              </w:tabs>
                              <w:jc w:val="center"/>
                              <w:rPr>
                                <w:rFonts w:ascii="Lucida Sans Unicode" w:hAnsi="Lucida Sans Unicode" w:cs="Lucida Sans Unicode"/>
                                <w:noProof/>
                                <w:color w:val="4472C4" w:themeColor="accent1"/>
                                <w:sz w:val="60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34A">
                              <w:rPr>
                                <w:rFonts w:ascii="Lucida Sans Unicode" w:hAnsi="Lucida Sans Unicode" w:cs="Lucida Sans Unicode"/>
                                <w:noProof/>
                                <w:color w:val="4472C4" w:themeColor="accent1"/>
                                <w:sz w:val="60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PLAN DE AUSTERIDAD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noProof/>
                                <w:color w:val="4472C4" w:themeColor="accent1"/>
                                <w:sz w:val="60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42534A">
                              <w:rPr>
                                <w:rFonts w:ascii="Lucida Sans Unicode" w:hAnsi="Lucida Sans Unicode" w:cs="Lucida Sans Unicode"/>
                                <w:noProof/>
                                <w:color w:val="4472C4" w:themeColor="accent1"/>
                                <w:sz w:val="60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Pr="0042534A">
                              <w:rPr>
                                <w:rFonts w:ascii="Lucida Sans Unicode" w:hAnsi="Lucida Sans Unicode" w:cs="Lucida Sans Unicode"/>
                                <w:noProof/>
                                <w:color w:val="4472C4" w:themeColor="accent1"/>
                                <w:sz w:val="60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544A9CB8" w14:textId="77777777" w:rsidR="0042534A" w:rsidRPr="0042534A" w:rsidRDefault="0042534A" w:rsidP="0042534A">
                            <w:pPr>
                              <w:tabs>
                                <w:tab w:val="left" w:pos="1815"/>
                              </w:tabs>
                              <w:jc w:val="center"/>
                              <w:rPr>
                                <w:rFonts w:ascii="Lucida Sans Unicode" w:hAnsi="Lucida Sans Unicode" w:cs="Lucida Sans Unicode"/>
                                <w:noProof/>
                                <w:color w:val="4472C4" w:themeColor="accent1"/>
                                <w:sz w:val="60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6E24C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6" type="#_x0000_t202" style="position:absolute;margin-left:-45.3pt;margin-top:52.15pt;width:484.5pt;height:2in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14:paraId="7ED992DC" w14:textId="19F7D8F3" w:rsidR="0042534A" w:rsidRDefault="0042534A" w:rsidP="0042534A">
                      <w:pPr>
                        <w:tabs>
                          <w:tab w:val="left" w:pos="1815"/>
                        </w:tabs>
                        <w:jc w:val="center"/>
                        <w:rPr>
                          <w:rFonts w:ascii="Lucida Sans Unicode" w:hAnsi="Lucida Sans Unicode" w:cs="Lucida Sans Unicode"/>
                          <w:noProof/>
                          <w:color w:val="4472C4" w:themeColor="accent1"/>
                          <w:sz w:val="60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534A">
                        <w:rPr>
                          <w:rFonts w:ascii="Lucida Sans Unicode" w:hAnsi="Lucida Sans Unicode" w:cs="Lucida Sans Unicode"/>
                          <w:noProof/>
                          <w:color w:val="4472C4" w:themeColor="accent1"/>
                          <w:sz w:val="60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PLAN DE AUSTERIDAD </w:t>
                      </w:r>
                      <w:r>
                        <w:rPr>
                          <w:rFonts w:ascii="Lucida Sans Unicode" w:hAnsi="Lucida Sans Unicode" w:cs="Lucida Sans Unicode"/>
                          <w:noProof/>
                          <w:color w:val="4472C4" w:themeColor="accent1"/>
                          <w:sz w:val="60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42534A">
                        <w:rPr>
                          <w:rFonts w:ascii="Lucida Sans Unicode" w:hAnsi="Lucida Sans Unicode" w:cs="Lucida Sans Unicode"/>
                          <w:noProof/>
                          <w:color w:val="4472C4" w:themeColor="accent1"/>
                          <w:sz w:val="60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Pr="0042534A">
                        <w:rPr>
                          <w:rFonts w:ascii="Lucida Sans Unicode" w:hAnsi="Lucida Sans Unicode" w:cs="Lucida Sans Unicode"/>
                          <w:noProof/>
                          <w:color w:val="4472C4" w:themeColor="accent1"/>
                          <w:sz w:val="60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544A9CB8" w14:textId="77777777" w:rsidR="0042534A" w:rsidRPr="0042534A" w:rsidRDefault="0042534A" w:rsidP="0042534A">
                      <w:pPr>
                        <w:tabs>
                          <w:tab w:val="left" w:pos="1815"/>
                        </w:tabs>
                        <w:jc w:val="center"/>
                        <w:rPr>
                          <w:rFonts w:ascii="Lucida Sans Unicode" w:hAnsi="Lucida Sans Unicode" w:cs="Lucida Sans Unicode"/>
                          <w:noProof/>
                          <w:color w:val="4472C4" w:themeColor="accent1"/>
                          <w:sz w:val="60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534A">
        <w:rPr>
          <w:rFonts w:ascii="Verdana" w:hAnsi="Verdana"/>
          <w:color w:val="255579"/>
          <w:sz w:val="82"/>
          <w:szCs w:val="82"/>
        </w:rPr>
        <w:tab/>
      </w:r>
    </w:p>
    <w:p w14:paraId="73B60E0D" w14:textId="0BD0000C" w:rsidR="00D45547" w:rsidRPr="0042534A" w:rsidRDefault="001A7076" w:rsidP="0042534A">
      <w:pPr>
        <w:tabs>
          <w:tab w:val="left" w:pos="1815"/>
        </w:tabs>
        <w:rPr>
          <w:rFonts w:ascii="Verdana" w:hAnsi="Verdana"/>
          <w:color w:val="255579"/>
          <w:sz w:val="82"/>
          <w:szCs w:val="82"/>
        </w:rPr>
      </w:pPr>
      <w:r w:rsidRPr="0042534A">
        <w:rPr>
          <w:rFonts w:ascii="Verdana" w:hAnsi="Verdana"/>
          <w:noProof/>
          <w:color w:val="255579"/>
          <w:sz w:val="82"/>
          <w:szCs w:val="8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7A2041" wp14:editId="091D4E86">
                <wp:simplePos x="0" y="0"/>
                <wp:positionH relativeFrom="column">
                  <wp:posOffset>-1067344</wp:posOffset>
                </wp:positionH>
                <wp:positionV relativeFrom="paragraph">
                  <wp:posOffset>740047</wp:posOffset>
                </wp:positionV>
                <wp:extent cx="6172200" cy="342900"/>
                <wp:effectExtent l="0" t="0" r="0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2364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317EFDE" id="Rectángulo 6" o:spid="_x0000_s1026" style="position:absolute;margin-left:-84.05pt;margin-top:58.25pt;width:486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" fillcolor="#23649e" stroked="f" strokeweight="1pt"/>
            </w:pict>
          </mc:Fallback>
        </mc:AlternateContent>
      </w:r>
      <w:r w:rsidR="0042534A" w:rsidRPr="0042534A">
        <w:rPr>
          <w:rFonts w:ascii="Verdana" w:hAnsi="Verdana"/>
          <w:color w:val="255579"/>
          <w:sz w:val="82"/>
          <w:szCs w:val="82"/>
        </w:rPr>
        <w:tab/>
      </w:r>
    </w:p>
    <w:p w14:paraId="11B97517" w14:textId="6429846C" w:rsidR="00D45547" w:rsidRPr="0042534A" w:rsidRDefault="00D45547" w:rsidP="00D45547">
      <w:pPr>
        <w:rPr>
          <w:rFonts w:ascii="Verdana" w:hAnsi="Verdana"/>
          <w:sz w:val="96"/>
          <w:szCs w:val="96"/>
        </w:rPr>
      </w:pPr>
    </w:p>
    <w:p w14:paraId="74F39D27" w14:textId="526B65A9" w:rsidR="00D45547" w:rsidRPr="0042534A" w:rsidRDefault="00D45547" w:rsidP="00D45547">
      <w:pPr>
        <w:rPr>
          <w:rFonts w:ascii="Verdana" w:hAnsi="Verdana"/>
          <w:sz w:val="96"/>
          <w:szCs w:val="96"/>
        </w:rPr>
      </w:pPr>
    </w:p>
    <w:p w14:paraId="21CDB887" w14:textId="22274FB2" w:rsidR="001A7076" w:rsidRPr="0042534A" w:rsidRDefault="00D45547" w:rsidP="00D45547">
      <w:pPr>
        <w:tabs>
          <w:tab w:val="left" w:pos="2834"/>
        </w:tabs>
        <w:rPr>
          <w:rFonts w:ascii="Verdana" w:hAnsi="Verdana"/>
          <w:sz w:val="96"/>
          <w:szCs w:val="96"/>
        </w:rPr>
      </w:pPr>
      <w:r w:rsidRPr="0042534A">
        <w:rPr>
          <w:rFonts w:ascii="Verdana" w:hAnsi="Verdana"/>
          <w:sz w:val="96"/>
          <w:szCs w:val="96"/>
        </w:rPr>
        <w:tab/>
      </w:r>
    </w:p>
    <w:p w14:paraId="0E5B0974" w14:textId="15B29C5D" w:rsidR="00D45547" w:rsidRPr="0042534A" w:rsidRDefault="00D45547" w:rsidP="00D45547">
      <w:pPr>
        <w:tabs>
          <w:tab w:val="left" w:pos="2834"/>
        </w:tabs>
        <w:rPr>
          <w:rFonts w:ascii="Verdana" w:hAnsi="Verdana"/>
          <w:sz w:val="96"/>
          <w:szCs w:val="96"/>
        </w:rPr>
      </w:pPr>
    </w:p>
    <w:p w14:paraId="38CF2D98" w14:textId="380CDC5D" w:rsidR="00D45547" w:rsidRPr="0042534A" w:rsidRDefault="00D45547" w:rsidP="00D45547">
      <w:pPr>
        <w:tabs>
          <w:tab w:val="left" w:pos="2834"/>
        </w:tabs>
        <w:rPr>
          <w:rFonts w:ascii="Verdana" w:hAnsi="Verdana"/>
          <w:sz w:val="96"/>
          <w:szCs w:val="96"/>
        </w:rPr>
      </w:pPr>
    </w:p>
    <w:p w14:paraId="3AA38879" w14:textId="19DFFB5A" w:rsidR="0060671F" w:rsidRPr="0042534A" w:rsidRDefault="0060671F" w:rsidP="0042534A">
      <w:pPr>
        <w:tabs>
          <w:tab w:val="left" w:pos="7383"/>
        </w:tabs>
        <w:rPr>
          <w:rFonts w:ascii="Verdana" w:hAnsi="Verdana"/>
        </w:rPr>
      </w:pPr>
    </w:p>
    <w:p w14:paraId="49B86EBD" w14:textId="6B899245" w:rsidR="0042534A" w:rsidRPr="0042534A" w:rsidRDefault="0042534A" w:rsidP="0042534A">
      <w:pPr>
        <w:tabs>
          <w:tab w:val="left" w:pos="7383"/>
        </w:tabs>
        <w:rPr>
          <w:rFonts w:ascii="Verdana" w:hAnsi="Verdana"/>
        </w:rPr>
      </w:pPr>
    </w:p>
    <w:sdt>
      <w:sdtPr>
        <w:rPr>
          <w:rFonts w:ascii="Verdana" w:eastAsiaTheme="minorHAnsi" w:hAnsi="Verdana" w:cstheme="minorBidi"/>
          <w:bCs w:val="0"/>
          <w:color w:val="auto"/>
          <w:sz w:val="20"/>
          <w:szCs w:val="20"/>
          <w:lang w:val="es-ES"/>
        </w:rPr>
        <w:id w:val="-1217276418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14:paraId="6BEF6E00" w14:textId="76BE8356" w:rsidR="0042534A" w:rsidRPr="000F5023" w:rsidRDefault="000261E0" w:rsidP="0042534A">
          <w:pPr>
            <w:pStyle w:val="TtuloTDC"/>
            <w:jc w:val="center"/>
            <w:rPr>
              <w:rFonts w:ascii="Verdana" w:hAnsi="Verdana"/>
              <w:color w:val="4472C4" w:themeColor="accent1"/>
              <w:sz w:val="20"/>
              <w:szCs w:val="20"/>
              <w:lang w:val="es-ES"/>
            </w:rPr>
          </w:pPr>
          <w:r w:rsidRPr="000F5023">
            <w:rPr>
              <w:rFonts w:ascii="Verdana" w:hAnsi="Verdana"/>
              <w:color w:val="4472C4" w:themeColor="accent1"/>
              <w:sz w:val="20"/>
              <w:szCs w:val="20"/>
              <w:lang w:val="es-ES"/>
            </w:rPr>
            <w:t>CONTENIDO</w:t>
          </w:r>
        </w:p>
        <w:p w14:paraId="5B5BEDCF" w14:textId="77777777" w:rsidR="0042534A" w:rsidRPr="000F5023" w:rsidRDefault="0042534A" w:rsidP="0042534A">
          <w:pPr>
            <w:rPr>
              <w:rFonts w:ascii="Verdana" w:hAnsi="Verdana"/>
              <w:sz w:val="20"/>
              <w:szCs w:val="20"/>
              <w:lang w:val="es-ES"/>
            </w:rPr>
          </w:pPr>
        </w:p>
        <w:p w14:paraId="666D2598" w14:textId="3B544189" w:rsidR="0042534A" w:rsidRPr="000F5023" w:rsidRDefault="0042534A">
          <w:pPr>
            <w:pStyle w:val="TDC1"/>
            <w:tabs>
              <w:tab w:val="right" w:leader="dot" w:pos="8492"/>
            </w:tabs>
            <w:rPr>
              <w:rFonts w:eastAsiaTheme="minorEastAsia"/>
              <w:noProof/>
              <w:sz w:val="20"/>
              <w:szCs w:val="20"/>
            </w:rPr>
          </w:pPr>
          <w:r w:rsidRPr="000F5023">
            <w:rPr>
              <w:sz w:val="20"/>
              <w:szCs w:val="20"/>
            </w:rPr>
            <w:fldChar w:fldCharType="begin"/>
          </w:r>
          <w:r w:rsidRPr="000F5023">
            <w:rPr>
              <w:sz w:val="20"/>
              <w:szCs w:val="20"/>
            </w:rPr>
            <w:instrText xml:space="preserve"> TOC \o "1-3" \h \z \u </w:instrText>
          </w:r>
          <w:r w:rsidRPr="000F5023">
            <w:rPr>
              <w:sz w:val="20"/>
              <w:szCs w:val="20"/>
            </w:rPr>
            <w:fldChar w:fldCharType="separate"/>
          </w:r>
          <w:hyperlink w:anchor="_Toc89441301" w:history="1">
            <w:r w:rsidRPr="000F5023">
              <w:rPr>
                <w:rStyle w:val="Hipervnculo"/>
                <w:noProof/>
                <w:sz w:val="20"/>
                <w:szCs w:val="20"/>
              </w:rPr>
              <w:t>INTRODUCCIÓN</w:t>
            </w:r>
            <w:r w:rsidRPr="000F5023">
              <w:rPr>
                <w:noProof/>
                <w:webHidden/>
                <w:sz w:val="20"/>
                <w:szCs w:val="20"/>
              </w:rPr>
              <w:tab/>
            </w:r>
            <w:r w:rsidRPr="000F5023">
              <w:rPr>
                <w:noProof/>
                <w:webHidden/>
                <w:sz w:val="20"/>
                <w:szCs w:val="20"/>
              </w:rPr>
              <w:fldChar w:fldCharType="begin"/>
            </w:r>
            <w:r w:rsidRPr="000F5023">
              <w:rPr>
                <w:noProof/>
                <w:webHidden/>
                <w:sz w:val="20"/>
                <w:szCs w:val="20"/>
              </w:rPr>
              <w:instrText xml:space="preserve"> PAGEREF _Toc89441301 \h </w:instrText>
            </w:r>
            <w:r w:rsidRPr="000F5023">
              <w:rPr>
                <w:noProof/>
                <w:webHidden/>
                <w:sz w:val="20"/>
                <w:szCs w:val="20"/>
              </w:rPr>
            </w:r>
            <w:r w:rsidRPr="000F5023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F5023">
              <w:rPr>
                <w:noProof/>
                <w:webHidden/>
                <w:sz w:val="20"/>
                <w:szCs w:val="20"/>
              </w:rPr>
              <w:t>4</w:t>
            </w:r>
            <w:r w:rsidRPr="000F502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481DE7" w14:textId="34BFC1F9" w:rsidR="0042534A" w:rsidRPr="000F5023" w:rsidRDefault="0042534A">
          <w:pPr>
            <w:pStyle w:val="TDC1"/>
            <w:tabs>
              <w:tab w:val="right" w:leader="dot" w:pos="8492"/>
            </w:tabs>
            <w:rPr>
              <w:rFonts w:eastAsiaTheme="minorEastAsia"/>
              <w:noProof/>
              <w:sz w:val="20"/>
              <w:szCs w:val="20"/>
            </w:rPr>
          </w:pPr>
          <w:hyperlink w:anchor="_Toc89441302" w:history="1">
            <w:r w:rsidRPr="000F5023">
              <w:rPr>
                <w:rStyle w:val="Hipervnculo"/>
                <w:noProof/>
                <w:sz w:val="20"/>
                <w:szCs w:val="20"/>
              </w:rPr>
              <w:t>1. CONTEXTO ESTRATÉGICO INSTITUCIONAL</w:t>
            </w:r>
            <w:r w:rsidRPr="000F5023">
              <w:rPr>
                <w:noProof/>
                <w:webHidden/>
                <w:sz w:val="20"/>
                <w:szCs w:val="20"/>
              </w:rPr>
              <w:tab/>
            </w:r>
            <w:r w:rsidRPr="000F5023">
              <w:rPr>
                <w:noProof/>
                <w:webHidden/>
                <w:sz w:val="20"/>
                <w:szCs w:val="20"/>
              </w:rPr>
              <w:fldChar w:fldCharType="begin"/>
            </w:r>
            <w:r w:rsidRPr="000F5023">
              <w:rPr>
                <w:noProof/>
                <w:webHidden/>
                <w:sz w:val="20"/>
                <w:szCs w:val="20"/>
              </w:rPr>
              <w:instrText xml:space="preserve"> PAGEREF _Toc89441302 \h </w:instrText>
            </w:r>
            <w:r w:rsidRPr="000F5023">
              <w:rPr>
                <w:noProof/>
                <w:webHidden/>
                <w:sz w:val="20"/>
                <w:szCs w:val="20"/>
              </w:rPr>
            </w:r>
            <w:r w:rsidRPr="000F5023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F5023">
              <w:rPr>
                <w:noProof/>
                <w:webHidden/>
                <w:sz w:val="20"/>
                <w:szCs w:val="20"/>
              </w:rPr>
              <w:t>5</w:t>
            </w:r>
            <w:r w:rsidRPr="000F502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AFC6B0" w14:textId="662C47B9" w:rsidR="0042534A" w:rsidRPr="000F5023" w:rsidRDefault="0042534A">
          <w:pPr>
            <w:pStyle w:val="TDC2"/>
            <w:tabs>
              <w:tab w:val="right" w:leader="dot" w:pos="8492"/>
            </w:tabs>
            <w:rPr>
              <w:rFonts w:eastAsiaTheme="minorEastAsia"/>
              <w:noProof/>
              <w:sz w:val="20"/>
              <w:szCs w:val="20"/>
            </w:rPr>
          </w:pPr>
          <w:hyperlink w:anchor="_Toc89441303" w:history="1">
            <w:r w:rsidRPr="000F5023">
              <w:rPr>
                <w:rStyle w:val="Hipervnculo"/>
                <w:noProof/>
                <w:sz w:val="20"/>
                <w:szCs w:val="20"/>
              </w:rPr>
              <w:t>1.1 OBJETIVO</w:t>
            </w:r>
            <w:r w:rsidRPr="000F5023">
              <w:rPr>
                <w:noProof/>
                <w:webHidden/>
                <w:sz w:val="20"/>
                <w:szCs w:val="20"/>
              </w:rPr>
              <w:tab/>
            </w:r>
            <w:r w:rsidRPr="000F5023">
              <w:rPr>
                <w:noProof/>
                <w:webHidden/>
                <w:sz w:val="20"/>
                <w:szCs w:val="20"/>
              </w:rPr>
              <w:fldChar w:fldCharType="begin"/>
            </w:r>
            <w:r w:rsidRPr="000F5023">
              <w:rPr>
                <w:noProof/>
                <w:webHidden/>
                <w:sz w:val="20"/>
                <w:szCs w:val="20"/>
              </w:rPr>
              <w:instrText xml:space="preserve"> PAGEREF _Toc89441303 \h </w:instrText>
            </w:r>
            <w:r w:rsidRPr="000F5023">
              <w:rPr>
                <w:noProof/>
                <w:webHidden/>
                <w:sz w:val="20"/>
                <w:szCs w:val="20"/>
              </w:rPr>
            </w:r>
            <w:r w:rsidRPr="000F5023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F5023">
              <w:rPr>
                <w:noProof/>
                <w:webHidden/>
                <w:sz w:val="20"/>
                <w:szCs w:val="20"/>
              </w:rPr>
              <w:t>5</w:t>
            </w:r>
            <w:r w:rsidRPr="000F502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662860" w14:textId="651F723D" w:rsidR="0042534A" w:rsidRPr="000F5023" w:rsidRDefault="0042534A">
          <w:pPr>
            <w:pStyle w:val="TDC2"/>
            <w:tabs>
              <w:tab w:val="right" w:leader="dot" w:pos="8492"/>
            </w:tabs>
            <w:rPr>
              <w:rFonts w:eastAsiaTheme="minorEastAsia"/>
              <w:noProof/>
              <w:sz w:val="20"/>
              <w:szCs w:val="20"/>
            </w:rPr>
          </w:pPr>
          <w:hyperlink w:anchor="_Toc89441304" w:history="1">
            <w:r w:rsidRPr="000F5023">
              <w:rPr>
                <w:rStyle w:val="Hipervnculo"/>
                <w:noProof/>
                <w:sz w:val="20"/>
                <w:szCs w:val="20"/>
              </w:rPr>
              <w:t>1.2 FUENTE NORMATIVA</w:t>
            </w:r>
            <w:r w:rsidRPr="000F5023">
              <w:rPr>
                <w:noProof/>
                <w:webHidden/>
                <w:sz w:val="20"/>
                <w:szCs w:val="20"/>
              </w:rPr>
              <w:tab/>
            </w:r>
            <w:r w:rsidRPr="000F5023">
              <w:rPr>
                <w:noProof/>
                <w:webHidden/>
                <w:sz w:val="20"/>
                <w:szCs w:val="20"/>
              </w:rPr>
              <w:fldChar w:fldCharType="begin"/>
            </w:r>
            <w:r w:rsidRPr="000F5023">
              <w:rPr>
                <w:noProof/>
                <w:webHidden/>
                <w:sz w:val="20"/>
                <w:szCs w:val="20"/>
              </w:rPr>
              <w:instrText xml:space="preserve"> PAGEREF _Toc89441304 \h </w:instrText>
            </w:r>
            <w:r w:rsidRPr="000F5023">
              <w:rPr>
                <w:noProof/>
                <w:webHidden/>
                <w:sz w:val="20"/>
                <w:szCs w:val="20"/>
              </w:rPr>
            </w:r>
            <w:r w:rsidRPr="000F5023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F5023">
              <w:rPr>
                <w:noProof/>
                <w:webHidden/>
                <w:sz w:val="20"/>
                <w:szCs w:val="20"/>
              </w:rPr>
              <w:t>5</w:t>
            </w:r>
            <w:r w:rsidRPr="000F502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27CDEE" w14:textId="64390FE6" w:rsidR="0042534A" w:rsidRPr="000F5023" w:rsidRDefault="0042534A">
          <w:pPr>
            <w:pStyle w:val="TDC2"/>
            <w:tabs>
              <w:tab w:val="right" w:leader="dot" w:pos="8492"/>
            </w:tabs>
            <w:rPr>
              <w:rFonts w:eastAsiaTheme="minorEastAsia"/>
              <w:noProof/>
              <w:sz w:val="20"/>
              <w:szCs w:val="20"/>
            </w:rPr>
          </w:pPr>
          <w:hyperlink w:anchor="_Toc89441305" w:history="1">
            <w:r w:rsidRPr="000F5023">
              <w:rPr>
                <w:rStyle w:val="Hipervnculo"/>
                <w:noProof/>
                <w:sz w:val="20"/>
                <w:szCs w:val="20"/>
              </w:rPr>
              <w:t>1.3 ESTRATEGIAS</w:t>
            </w:r>
            <w:r w:rsidRPr="000F5023">
              <w:rPr>
                <w:noProof/>
                <w:webHidden/>
                <w:sz w:val="20"/>
                <w:szCs w:val="20"/>
              </w:rPr>
              <w:tab/>
            </w:r>
            <w:r w:rsidRPr="000F5023">
              <w:rPr>
                <w:noProof/>
                <w:webHidden/>
                <w:sz w:val="20"/>
                <w:szCs w:val="20"/>
              </w:rPr>
              <w:fldChar w:fldCharType="begin"/>
            </w:r>
            <w:r w:rsidRPr="000F5023">
              <w:rPr>
                <w:noProof/>
                <w:webHidden/>
                <w:sz w:val="20"/>
                <w:szCs w:val="20"/>
              </w:rPr>
              <w:instrText xml:space="preserve"> PAGEREF _Toc89441305 \h </w:instrText>
            </w:r>
            <w:r w:rsidRPr="000F5023">
              <w:rPr>
                <w:noProof/>
                <w:webHidden/>
                <w:sz w:val="20"/>
                <w:szCs w:val="20"/>
              </w:rPr>
            </w:r>
            <w:r w:rsidRPr="000F5023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F5023">
              <w:rPr>
                <w:noProof/>
                <w:webHidden/>
                <w:sz w:val="20"/>
                <w:szCs w:val="20"/>
              </w:rPr>
              <w:t>5</w:t>
            </w:r>
            <w:r w:rsidRPr="000F502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3C8361" w14:textId="6714023E" w:rsidR="0042534A" w:rsidRPr="000F5023" w:rsidRDefault="0042534A" w:rsidP="0042534A">
          <w:pPr>
            <w:rPr>
              <w:rFonts w:ascii="Verdana" w:hAnsi="Verdana"/>
              <w:b/>
              <w:bCs/>
              <w:sz w:val="20"/>
              <w:szCs w:val="20"/>
              <w:lang w:val="es-ES"/>
            </w:rPr>
          </w:pPr>
          <w:r w:rsidRPr="000F5023">
            <w:rPr>
              <w:rFonts w:ascii="Verdana" w:hAnsi="Verdana"/>
              <w:b/>
              <w:bCs/>
              <w:sz w:val="20"/>
              <w:szCs w:val="20"/>
              <w:lang w:val="es-ES"/>
            </w:rPr>
            <w:fldChar w:fldCharType="end"/>
          </w:r>
        </w:p>
      </w:sdtContent>
    </w:sdt>
    <w:p w14:paraId="1888FBE1" w14:textId="77777777" w:rsidR="0042534A" w:rsidRPr="000F5023" w:rsidRDefault="0042534A" w:rsidP="0042534A">
      <w:pPr>
        <w:spacing w:after="200" w:line="276" w:lineRule="auto"/>
        <w:rPr>
          <w:rFonts w:ascii="Verdana" w:hAnsi="Verdana"/>
          <w:sz w:val="20"/>
          <w:szCs w:val="20"/>
        </w:rPr>
      </w:pPr>
      <w:r w:rsidRPr="000F5023">
        <w:rPr>
          <w:rFonts w:ascii="Verdana" w:hAnsi="Verdana"/>
          <w:sz w:val="20"/>
          <w:szCs w:val="20"/>
        </w:rPr>
        <w:br w:type="page"/>
      </w:r>
    </w:p>
    <w:p w14:paraId="5A339FD5" w14:textId="77777777" w:rsidR="0042534A" w:rsidRPr="000F5023" w:rsidRDefault="0042534A" w:rsidP="0042534A">
      <w:pPr>
        <w:jc w:val="center"/>
        <w:rPr>
          <w:rFonts w:ascii="Verdana" w:hAnsi="Verdana"/>
          <w:b/>
          <w:color w:val="4472C4" w:themeColor="accent1"/>
          <w:sz w:val="20"/>
          <w:szCs w:val="20"/>
        </w:rPr>
      </w:pPr>
      <w:r w:rsidRPr="000F5023">
        <w:rPr>
          <w:rFonts w:ascii="Verdana" w:hAnsi="Verdana"/>
          <w:b/>
          <w:color w:val="4472C4" w:themeColor="accent1"/>
          <w:sz w:val="20"/>
          <w:szCs w:val="20"/>
        </w:rPr>
        <w:lastRenderedPageBreak/>
        <w:t>TABLAS</w:t>
      </w:r>
    </w:p>
    <w:p w14:paraId="098797F5" w14:textId="77777777" w:rsidR="0042534A" w:rsidRPr="000F5023" w:rsidRDefault="0042534A" w:rsidP="0042534A">
      <w:pPr>
        <w:jc w:val="center"/>
        <w:rPr>
          <w:rFonts w:ascii="Verdana" w:hAnsi="Verdana"/>
          <w:b/>
          <w:sz w:val="20"/>
          <w:szCs w:val="20"/>
        </w:rPr>
      </w:pPr>
    </w:p>
    <w:p w14:paraId="31DD42DC" w14:textId="77777777" w:rsidR="0042534A" w:rsidRPr="000F5023" w:rsidRDefault="0042534A" w:rsidP="0042534A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rFonts w:ascii="Verdana" w:hAnsi="Verdana" w:cs="Verdana"/>
          <w:b/>
          <w:sz w:val="20"/>
          <w:szCs w:val="20"/>
        </w:rPr>
      </w:pPr>
      <w:r w:rsidRPr="000F5023">
        <w:rPr>
          <w:rFonts w:ascii="Verdana" w:hAnsi="Verdana"/>
          <w:b/>
          <w:sz w:val="20"/>
          <w:szCs w:val="20"/>
        </w:rPr>
        <w:t xml:space="preserve">TABLA 1: </w:t>
      </w:r>
      <w:r w:rsidRPr="000F5023">
        <w:rPr>
          <w:rFonts w:ascii="Verdana" w:hAnsi="Verdana"/>
          <w:sz w:val="20"/>
          <w:szCs w:val="20"/>
        </w:rPr>
        <w:t>PLAN DE AUSTERIDAD VIGENCIA 2021</w:t>
      </w:r>
      <w:r w:rsidRPr="000F5023">
        <w:rPr>
          <w:rFonts w:ascii="Verdana" w:hAnsi="Verdana" w:cs="Verdana"/>
          <w:sz w:val="20"/>
          <w:szCs w:val="20"/>
        </w:rPr>
        <w:tab/>
      </w:r>
      <w:r w:rsidRPr="000F5023">
        <w:rPr>
          <w:rFonts w:ascii="Verdana" w:hAnsi="Verdana" w:cs="Verdana"/>
          <w:sz w:val="20"/>
          <w:szCs w:val="20"/>
        </w:rPr>
        <w:tab/>
      </w:r>
      <w:r w:rsidRPr="000F5023">
        <w:rPr>
          <w:rFonts w:ascii="Verdana" w:hAnsi="Verdana" w:cs="Verdana"/>
          <w:sz w:val="20"/>
          <w:szCs w:val="20"/>
        </w:rPr>
        <w:tab/>
        <w:t>7</w:t>
      </w:r>
    </w:p>
    <w:p w14:paraId="105AB5E3" w14:textId="77777777" w:rsidR="0042534A" w:rsidRPr="000F5023" w:rsidRDefault="0042534A" w:rsidP="0042534A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03006F47" w14:textId="77777777" w:rsidR="0042534A" w:rsidRPr="000F5023" w:rsidRDefault="0042534A" w:rsidP="0042534A">
      <w:pPr>
        <w:spacing w:after="200" w:line="276" w:lineRule="auto"/>
        <w:ind w:left="720" w:hanging="720"/>
        <w:rPr>
          <w:rFonts w:ascii="Verdana" w:hAnsi="Verdana"/>
          <w:sz w:val="20"/>
          <w:szCs w:val="20"/>
        </w:rPr>
      </w:pPr>
      <w:r w:rsidRPr="000F5023">
        <w:rPr>
          <w:rFonts w:ascii="Verdana" w:hAnsi="Verdana"/>
          <w:sz w:val="20"/>
          <w:szCs w:val="20"/>
        </w:rPr>
        <w:br w:type="page"/>
      </w:r>
    </w:p>
    <w:p w14:paraId="69D11333" w14:textId="77777777" w:rsidR="0042534A" w:rsidRPr="000F5023" w:rsidRDefault="0042534A" w:rsidP="0042534A">
      <w:pPr>
        <w:pStyle w:val="Ttulo1"/>
        <w:jc w:val="both"/>
        <w:rPr>
          <w:rFonts w:ascii="Verdana" w:hAnsi="Verdana"/>
          <w:color w:val="4472C4" w:themeColor="accent1"/>
          <w:sz w:val="20"/>
          <w:szCs w:val="20"/>
        </w:rPr>
      </w:pPr>
      <w:bookmarkStart w:id="0" w:name="_Toc535752027"/>
      <w:bookmarkStart w:id="1" w:name="_Toc452114269"/>
      <w:bookmarkStart w:id="2" w:name="_Toc89441301"/>
      <w:r w:rsidRPr="000F5023">
        <w:rPr>
          <w:rFonts w:ascii="Verdana" w:hAnsi="Verdana"/>
          <w:color w:val="4472C4" w:themeColor="accent1"/>
          <w:sz w:val="20"/>
          <w:szCs w:val="20"/>
        </w:rPr>
        <w:lastRenderedPageBreak/>
        <w:t>INTRODUCCIÓN</w:t>
      </w:r>
      <w:bookmarkEnd w:id="0"/>
      <w:bookmarkEnd w:id="2"/>
    </w:p>
    <w:p w14:paraId="14DA8D28" w14:textId="77777777" w:rsidR="0042534A" w:rsidRPr="000F5023" w:rsidRDefault="0042534A" w:rsidP="0042534A">
      <w:pPr>
        <w:rPr>
          <w:rFonts w:ascii="Verdana" w:hAnsi="Verdana"/>
          <w:sz w:val="20"/>
          <w:szCs w:val="20"/>
        </w:rPr>
      </w:pPr>
    </w:p>
    <w:p w14:paraId="73D9AB33" w14:textId="22F606BC" w:rsidR="000F5023" w:rsidRPr="000F5023" w:rsidRDefault="000F5023" w:rsidP="000F5023">
      <w:pPr>
        <w:pStyle w:val="Ttulo1"/>
        <w:spacing w:after="240"/>
        <w:jc w:val="both"/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</w:pPr>
      <w:r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>Atendiendo lo dispuesto en el artículo 209 de la Constitución Política, todas las</w:t>
      </w:r>
      <w: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 </w:t>
      </w:r>
      <w:r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actuaciones de los Órganos del Poder Público deben adelantarse con fundamento en los principios de eficiencia, equidad y economía para el </w:t>
      </w:r>
      <w:r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adecuado </w:t>
      </w:r>
      <w: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>cumplimiento</w:t>
      </w:r>
      <w:r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 de los fines del Estado.</w:t>
      </w:r>
    </w:p>
    <w:p w14:paraId="5932BA51" w14:textId="0891B145" w:rsidR="000F5023" w:rsidRPr="000F5023" w:rsidRDefault="000261E0" w:rsidP="000F5023">
      <w:pPr>
        <w:pStyle w:val="Ttulo1"/>
        <w:spacing w:after="240"/>
        <w:jc w:val="both"/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</w:pPr>
      <w: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>De conformidad a</w:t>
      </w:r>
      <w:r w:rsidR="000F5023"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 la Ley 1473 de 2011 estableció las normas que garantizan </w:t>
      </w:r>
      <w:r w:rsidR="000F5023"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la </w:t>
      </w:r>
      <w:r w:rsid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>sostenibilidad</w:t>
      </w:r>
      <w:r w:rsidR="000F5023"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 de largo plazo de las finanzas públicas y la consecución </w:t>
      </w:r>
      <w:r w:rsidR="000F5023"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y </w:t>
      </w:r>
      <w:r w:rsid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>consolidación</w:t>
      </w:r>
      <w:r w:rsidR="000F5023"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 macroeconómica del país, mediante instrumentos presupuestales como la Regla Fiscal y el Marco de Gasto de Mediano Plazo.</w:t>
      </w:r>
    </w:p>
    <w:p w14:paraId="0ED6E1C5" w14:textId="4DF4E81F" w:rsidR="000F5023" w:rsidRDefault="000261E0" w:rsidP="000F5023">
      <w:pPr>
        <w:pStyle w:val="Ttulo1"/>
        <w:spacing w:after="240"/>
        <w:jc w:val="both"/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</w:pPr>
      <w: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>Así mismo</w:t>
      </w:r>
      <w:r w:rsidR="000F5023"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>, el artículo 69 de la Ley 2008 de 2019 establece que el Gobierno</w:t>
      </w:r>
      <w:r w:rsid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 </w:t>
      </w:r>
      <w:r w:rsidR="000F5023"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nacional reglamentará mediante decreto un Plan de Austeridad del Gasto </w:t>
      </w:r>
      <w:r w:rsidR="000F5023"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durante </w:t>
      </w:r>
      <w:r w:rsid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>la</w:t>
      </w:r>
      <w:r w:rsidR="000F5023"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 vigencia fiscal de 2020 para los órganos que hacen parte del </w:t>
      </w:r>
      <w:r w:rsidR="000F5023"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Presupuesto </w:t>
      </w:r>
      <w:r w:rsid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>General</w:t>
      </w:r>
      <w:r w:rsidR="000F5023"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 de la Nación. Dichos órganos deben presentar un informe al respecto, de manera semestral.</w:t>
      </w:r>
    </w:p>
    <w:p w14:paraId="25542D9F" w14:textId="63741394" w:rsidR="0042534A" w:rsidRPr="000F5023" w:rsidRDefault="000F5023" w:rsidP="000F5023">
      <w:pPr>
        <w:pStyle w:val="Ttulo1"/>
        <w:spacing w:after="240"/>
        <w:jc w:val="both"/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</w:pPr>
      <w:r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Que ha sido propósito de esta Administración el cumplimiento de una política de austeridad, eficiencia y efectividad en el uso de los recursos públicos asignados a la Entidad en los aspectos administrativos y ambientales, por lo cual </w:t>
      </w:r>
      <w:r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>establece el</w:t>
      </w:r>
      <w:r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 xml:space="preserve"> presente Plan de Austeridad del Gasto Público para la vigencia 202</w:t>
      </w:r>
      <w:r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>2</w:t>
      </w:r>
      <w:r w:rsidRPr="000F5023"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  <w:lang w:val="es-ES_tradnl"/>
        </w:rPr>
        <w:t>.</w:t>
      </w:r>
      <w:r w:rsidR="0042534A" w:rsidRPr="000F5023">
        <w:rPr>
          <w:rFonts w:ascii="Verdana" w:hAnsi="Verdana"/>
          <w:sz w:val="20"/>
          <w:szCs w:val="20"/>
        </w:rPr>
        <w:br w:type="page"/>
      </w:r>
      <w:bookmarkStart w:id="3" w:name="_Toc89441302"/>
      <w:r w:rsidR="0042534A" w:rsidRPr="000F5023">
        <w:rPr>
          <w:rFonts w:ascii="Verdana" w:hAnsi="Verdana"/>
          <w:color w:val="4472C4" w:themeColor="accent1"/>
          <w:sz w:val="20"/>
          <w:szCs w:val="20"/>
        </w:rPr>
        <w:lastRenderedPageBreak/>
        <w:t>1. CONTEXTO ESTRATÉGICO INSTITUCIONAL</w:t>
      </w:r>
      <w:bookmarkEnd w:id="3"/>
      <w:r w:rsidR="0042534A" w:rsidRPr="000F5023">
        <w:rPr>
          <w:rFonts w:ascii="Verdana" w:hAnsi="Verdana"/>
          <w:color w:val="4472C4" w:themeColor="accent1"/>
          <w:sz w:val="20"/>
          <w:szCs w:val="20"/>
        </w:rPr>
        <w:t xml:space="preserve"> </w:t>
      </w:r>
    </w:p>
    <w:p w14:paraId="2967021B" w14:textId="77777777" w:rsidR="0042534A" w:rsidRPr="000F5023" w:rsidRDefault="0042534A" w:rsidP="0042534A">
      <w:pPr>
        <w:pStyle w:val="Ttulo2"/>
        <w:spacing w:after="240"/>
        <w:rPr>
          <w:rFonts w:ascii="Verdana" w:hAnsi="Verdana"/>
          <w:color w:val="4472C4" w:themeColor="accent1"/>
          <w:sz w:val="20"/>
          <w:szCs w:val="20"/>
        </w:rPr>
      </w:pPr>
      <w:bookmarkStart w:id="4" w:name="_Toc89441303"/>
      <w:r w:rsidRPr="000F5023">
        <w:rPr>
          <w:rFonts w:ascii="Verdana" w:hAnsi="Verdana"/>
          <w:color w:val="4472C4" w:themeColor="accent1"/>
          <w:sz w:val="20"/>
          <w:szCs w:val="20"/>
        </w:rPr>
        <w:t>1.1 OBJETIVO</w:t>
      </w:r>
      <w:bookmarkEnd w:id="4"/>
      <w:r w:rsidRPr="000F5023">
        <w:rPr>
          <w:rFonts w:ascii="Verdana" w:hAnsi="Verdana"/>
          <w:color w:val="4472C4" w:themeColor="accent1"/>
          <w:sz w:val="20"/>
          <w:szCs w:val="20"/>
        </w:rPr>
        <w:t xml:space="preserve"> </w:t>
      </w:r>
    </w:p>
    <w:p w14:paraId="6FC89B60" w14:textId="77777777" w:rsidR="0042534A" w:rsidRPr="000F5023" w:rsidRDefault="0042534A" w:rsidP="000F5023">
      <w:pPr>
        <w:spacing w:before="240"/>
        <w:jc w:val="both"/>
        <w:rPr>
          <w:rFonts w:ascii="Verdana" w:hAnsi="Verdana"/>
          <w:sz w:val="20"/>
          <w:szCs w:val="20"/>
        </w:rPr>
      </w:pPr>
      <w:r w:rsidRPr="000F5023">
        <w:rPr>
          <w:rFonts w:ascii="Verdana" w:hAnsi="Verdana"/>
          <w:sz w:val="20"/>
          <w:szCs w:val="20"/>
        </w:rPr>
        <w:t>Efectuar seguimiento y análisis a los gastos del Instituto Nacional para Sordos - INSOR durante la vigencia 2021.</w:t>
      </w:r>
    </w:p>
    <w:p w14:paraId="7DFD9C58" w14:textId="77777777" w:rsidR="0042534A" w:rsidRPr="000F5023" w:rsidRDefault="0042534A" w:rsidP="0042534A">
      <w:pPr>
        <w:pStyle w:val="Ttulo2"/>
        <w:spacing w:after="240"/>
        <w:rPr>
          <w:rFonts w:ascii="Verdana" w:hAnsi="Verdana"/>
          <w:color w:val="4472C4" w:themeColor="accent1"/>
          <w:sz w:val="20"/>
          <w:szCs w:val="20"/>
        </w:rPr>
      </w:pPr>
      <w:bookmarkStart w:id="5" w:name="_Toc89441304"/>
      <w:r w:rsidRPr="000F5023">
        <w:rPr>
          <w:rFonts w:ascii="Verdana" w:hAnsi="Verdana"/>
          <w:color w:val="4472C4" w:themeColor="accent1"/>
          <w:sz w:val="20"/>
          <w:szCs w:val="20"/>
        </w:rPr>
        <w:t>1.2 FUENTE NORMATIVA</w:t>
      </w:r>
      <w:bookmarkEnd w:id="5"/>
      <w:r w:rsidRPr="000F5023">
        <w:rPr>
          <w:rFonts w:ascii="Verdana" w:hAnsi="Verdana"/>
          <w:color w:val="4472C4" w:themeColor="accent1"/>
          <w:sz w:val="20"/>
          <w:szCs w:val="20"/>
        </w:rPr>
        <w:t xml:space="preserve"> </w:t>
      </w:r>
    </w:p>
    <w:p w14:paraId="0563E085" w14:textId="77777777" w:rsidR="0042534A" w:rsidRPr="000F5023" w:rsidRDefault="0042534A" w:rsidP="000F5023">
      <w:pPr>
        <w:pStyle w:val="Prrafodelista"/>
        <w:numPr>
          <w:ilvl w:val="0"/>
          <w:numId w:val="1"/>
        </w:numPr>
        <w:spacing w:line="259" w:lineRule="auto"/>
        <w:jc w:val="both"/>
        <w:rPr>
          <w:color w:val="auto"/>
          <w:sz w:val="20"/>
          <w:szCs w:val="20"/>
        </w:rPr>
      </w:pPr>
      <w:r w:rsidRPr="000F5023">
        <w:rPr>
          <w:color w:val="auto"/>
          <w:sz w:val="20"/>
          <w:szCs w:val="20"/>
        </w:rPr>
        <w:t>Proyecto de Ley 059 2019 “POR LA CUAL SE DECRETA EL PRESUPUESTO DE RENTAS Y RECURSOS DE CAPITAL Y LEY DE APROPIACIONES PARA LA VIGENCIA FISCAL DEL 1o. DE ENERO AL 31 DE DICIEMBRE DE 2020.”, art 70. Plan de Austeridad del Gasto.</w:t>
      </w:r>
    </w:p>
    <w:p w14:paraId="63A90E3A" w14:textId="77777777" w:rsidR="0042534A" w:rsidRPr="000F5023" w:rsidRDefault="0042534A" w:rsidP="000F5023">
      <w:pPr>
        <w:pStyle w:val="Prrafodelista"/>
        <w:numPr>
          <w:ilvl w:val="0"/>
          <w:numId w:val="1"/>
        </w:numPr>
        <w:spacing w:line="259" w:lineRule="auto"/>
        <w:jc w:val="both"/>
        <w:rPr>
          <w:color w:val="auto"/>
          <w:sz w:val="20"/>
          <w:szCs w:val="20"/>
        </w:rPr>
      </w:pPr>
      <w:r w:rsidRPr="000F5023">
        <w:rPr>
          <w:color w:val="auto"/>
          <w:sz w:val="20"/>
          <w:szCs w:val="20"/>
        </w:rPr>
        <w:t xml:space="preserve">Decreto 1737 de 1998. “Por el cual se expiden medidas de austeridad y eficiencia y se someten a condiciones especiales la asunción de compromisos por parte de las entidades públicas que manejan recursos del Tesoro Público”. </w:t>
      </w:r>
    </w:p>
    <w:p w14:paraId="6793C4F3" w14:textId="77777777" w:rsidR="0042534A" w:rsidRPr="000F5023" w:rsidRDefault="0042534A" w:rsidP="000F5023">
      <w:pPr>
        <w:pStyle w:val="Prrafodelista"/>
        <w:numPr>
          <w:ilvl w:val="0"/>
          <w:numId w:val="1"/>
        </w:numPr>
        <w:spacing w:line="259" w:lineRule="auto"/>
        <w:jc w:val="both"/>
        <w:rPr>
          <w:color w:val="auto"/>
          <w:sz w:val="20"/>
          <w:szCs w:val="20"/>
        </w:rPr>
      </w:pPr>
      <w:r w:rsidRPr="000F5023">
        <w:rPr>
          <w:color w:val="auto"/>
          <w:sz w:val="20"/>
          <w:szCs w:val="20"/>
        </w:rPr>
        <w:t>Directiva Presidencial 04 del 3 de abril de 2012. Eficiencia administrativa y lineamientos de la política cero papeles en la Administración Pública.</w:t>
      </w:r>
    </w:p>
    <w:p w14:paraId="2AF77E1D" w14:textId="77777777" w:rsidR="0042534A" w:rsidRPr="000F5023" w:rsidRDefault="0042534A" w:rsidP="000F5023">
      <w:pPr>
        <w:pStyle w:val="Prrafodelista"/>
        <w:numPr>
          <w:ilvl w:val="0"/>
          <w:numId w:val="1"/>
        </w:numPr>
        <w:spacing w:line="259" w:lineRule="auto"/>
        <w:jc w:val="both"/>
        <w:rPr>
          <w:color w:val="auto"/>
          <w:sz w:val="20"/>
          <w:szCs w:val="20"/>
        </w:rPr>
      </w:pPr>
      <w:r w:rsidRPr="000F5023">
        <w:rPr>
          <w:color w:val="auto"/>
          <w:sz w:val="20"/>
          <w:szCs w:val="20"/>
        </w:rPr>
        <w:t>Directiva Presidencial 09 del 09 de noviembre de 2018 (deroga la directiva 01 del 10 de febrero de 2016).</w:t>
      </w:r>
    </w:p>
    <w:p w14:paraId="73ADDE39" w14:textId="77777777" w:rsidR="0042534A" w:rsidRPr="000F5023" w:rsidRDefault="0042534A" w:rsidP="0042534A">
      <w:pPr>
        <w:pStyle w:val="Ttulo2"/>
        <w:spacing w:after="240"/>
        <w:rPr>
          <w:rFonts w:ascii="Verdana" w:hAnsi="Verdana"/>
          <w:color w:val="4472C4" w:themeColor="accent1"/>
          <w:sz w:val="20"/>
          <w:szCs w:val="20"/>
        </w:rPr>
      </w:pPr>
      <w:bookmarkStart w:id="6" w:name="_Toc89441305"/>
      <w:r w:rsidRPr="000F5023">
        <w:rPr>
          <w:rFonts w:ascii="Verdana" w:hAnsi="Verdana"/>
          <w:color w:val="4472C4" w:themeColor="accent1"/>
          <w:sz w:val="20"/>
          <w:szCs w:val="20"/>
        </w:rPr>
        <w:t>1.3 ESTRATEGIAS</w:t>
      </w:r>
      <w:bookmarkEnd w:id="6"/>
      <w:r w:rsidRPr="000F5023">
        <w:rPr>
          <w:rFonts w:ascii="Verdana" w:hAnsi="Verdana"/>
          <w:color w:val="4472C4" w:themeColor="accent1"/>
          <w:sz w:val="20"/>
          <w:szCs w:val="20"/>
        </w:rPr>
        <w:t xml:space="preserve"> </w:t>
      </w:r>
    </w:p>
    <w:p w14:paraId="703319AE" w14:textId="41AFD836" w:rsidR="0042534A" w:rsidRDefault="0042534A" w:rsidP="000F5023">
      <w:pPr>
        <w:jc w:val="both"/>
        <w:rPr>
          <w:rFonts w:ascii="Verdana" w:hAnsi="Verdana"/>
          <w:sz w:val="20"/>
          <w:szCs w:val="20"/>
        </w:rPr>
      </w:pPr>
      <w:r w:rsidRPr="000F5023">
        <w:rPr>
          <w:rFonts w:ascii="Verdana" w:hAnsi="Verdana"/>
          <w:sz w:val="20"/>
          <w:szCs w:val="20"/>
        </w:rPr>
        <w:t>A continuación, se describen por los siguientes conceptos las</w:t>
      </w:r>
      <w:r w:rsidR="000F5023" w:rsidRPr="000F5023">
        <w:rPr>
          <w:rFonts w:ascii="Verdana" w:hAnsi="Verdana"/>
          <w:sz w:val="20"/>
          <w:szCs w:val="20"/>
        </w:rPr>
        <w:t xml:space="preserve"> </w:t>
      </w:r>
      <w:r w:rsidRPr="000F5023">
        <w:rPr>
          <w:rFonts w:ascii="Verdana" w:hAnsi="Verdana"/>
          <w:sz w:val="20"/>
          <w:szCs w:val="20"/>
        </w:rPr>
        <w:t>estrategias, responsables, actividades, fechas de ejecución metas e indicadores para dar cumplimiento a la normatividad legal vigente:</w:t>
      </w:r>
    </w:p>
    <w:p w14:paraId="12065B73" w14:textId="77777777" w:rsidR="000261E0" w:rsidRPr="000F5023" w:rsidRDefault="000261E0" w:rsidP="000F5023">
      <w:pPr>
        <w:jc w:val="both"/>
        <w:rPr>
          <w:rFonts w:ascii="Verdana" w:hAnsi="Verdana"/>
          <w:sz w:val="20"/>
          <w:szCs w:val="20"/>
        </w:rPr>
      </w:pPr>
    </w:p>
    <w:bookmarkEnd w:id="1"/>
    <w:p w14:paraId="472C4198" w14:textId="38F312B3" w:rsidR="0042534A" w:rsidRDefault="0042534A" w:rsidP="0042534A">
      <w:pPr>
        <w:rPr>
          <w:rFonts w:ascii="Verdana" w:hAnsi="Verdana"/>
          <w:b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996"/>
        <w:gridCol w:w="1435"/>
        <w:gridCol w:w="833"/>
        <w:gridCol w:w="913"/>
        <w:gridCol w:w="1092"/>
        <w:gridCol w:w="1882"/>
      </w:tblGrid>
      <w:tr w:rsidR="000261E0" w:rsidRPr="000261E0" w14:paraId="5D63153B" w14:textId="77777777" w:rsidTr="000261E0">
        <w:trPr>
          <w:trHeight w:val="900"/>
        </w:trPr>
        <w:tc>
          <w:tcPr>
            <w:tcW w:w="0" w:type="auto"/>
            <w:shd w:val="clear" w:color="4472C4" w:fill="4472C4"/>
            <w:vAlign w:val="center"/>
            <w:hideMark/>
          </w:tcPr>
          <w:p w14:paraId="44BD920D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O" w:eastAsia="es-CO"/>
              </w:rPr>
              <w:t>ESTRATEGIAS</w:t>
            </w:r>
          </w:p>
        </w:tc>
        <w:tc>
          <w:tcPr>
            <w:tcW w:w="0" w:type="auto"/>
            <w:shd w:val="clear" w:color="4472C4" w:fill="4472C4"/>
            <w:vAlign w:val="center"/>
            <w:hideMark/>
          </w:tcPr>
          <w:p w14:paraId="3798C39B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O" w:eastAsia="es-CO"/>
              </w:rPr>
              <w:t>Responsable Actividad</w:t>
            </w:r>
          </w:p>
        </w:tc>
        <w:tc>
          <w:tcPr>
            <w:tcW w:w="0" w:type="auto"/>
            <w:shd w:val="clear" w:color="4472C4" w:fill="4472C4"/>
            <w:vAlign w:val="center"/>
            <w:hideMark/>
          </w:tcPr>
          <w:p w14:paraId="7A94E4B3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O" w:eastAsia="es-CO"/>
              </w:rPr>
              <w:t>Actividad a Realizar</w:t>
            </w:r>
          </w:p>
        </w:tc>
        <w:tc>
          <w:tcPr>
            <w:tcW w:w="0" w:type="auto"/>
            <w:shd w:val="clear" w:color="4472C4" w:fill="4472C4"/>
            <w:vAlign w:val="center"/>
            <w:hideMark/>
          </w:tcPr>
          <w:p w14:paraId="3D16AD99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O" w:eastAsia="es-CO"/>
              </w:rPr>
              <w:t>Fecha Inicio</w:t>
            </w:r>
          </w:p>
        </w:tc>
        <w:tc>
          <w:tcPr>
            <w:tcW w:w="0" w:type="auto"/>
            <w:shd w:val="clear" w:color="4472C4" w:fill="4472C4"/>
            <w:vAlign w:val="center"/>
            <w:hideMark/>
          </w:tcPr>
          <w:p w14:paraId="2A0EA91D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O" w:eastAsia="es-CO"/>
              </w:rPr>
              <w:t>Fecha final</w:t>
            </w:r>
          </w:p>
        </w:tc>
        <w:tc>
          <w:tcPr>
            <w:tcW w:w="0" w:type="auto"/>
            <w:shd w:val="clear" w:color="4472C4" w:fill="4472C4"/>
            <w:vAlign w:val="center"/>
            <w:hideMark/>
          </w:tcPr>
          <w:p w14:paraId="0F7A91E8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O" w:eastAsia="es-CO"/>
              </w:rPr>
              <w:t xml:space="preserve">Meta </w:t>
            </w:r>
          </w:p>
        </w:tc>
        <w:tc>
          <w:tcPr>
            <w:tcW w:w="0" w:type="auto"/>
            <w:shd w:val="clear" w:color="4472C4" w:fill="4472C4"/>
            <w:noWrap/>
            <w:vAlign w:val="center"/>
            <w:hideMark/>
          </w:tcPr>
          <w:p w14:paraId="6C3C38FC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CO" w:eastAsia="es-CO"/>
              </w:rPr>
              <w:t>Indicador</w:t>
            </w:r>
          </w:p>
        </w:tc>
      </w:tr>
      <w:tr w:rsidR="000261E0" w:rsidRPr="000261E0" w14:paraId="66F71FC3" w14:textId="77777777" w:rsidTr="000261E0">
        <w:trPr>
          <w:trHeight w:val="12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3251AC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Implementación de documentación actualizada para el reconocimiento de comisiones y pago de viáticos.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E741A23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Gestión de Bienes y Servicios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B84B5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 xml:space="preserve">1) Socialización con las dependencias del nuevo marco normativo y procedimental interno para la solicitud y trámite de comisiones, reconocimiento de viáticos y legalización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F0558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1/2/2022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1C3CE8E6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31/1/2022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BF708E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Comisión solicitada, comisión generada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4DEFD9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Procedimiento de comisiones socializado e implementado</w:t>
            </w: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</w: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>Cero comisiones sin legalizar en tiempo</w:t>
            </w:r>
          </w:p>
        </w:tc>
      </w:tr>
      <w:tr w:rsidR="000261E0" w:rsidRPr="000261E0" w14:paraId="1B7B97EB" w14:textId="77777777" w:rsidTr="000261E0">
        <w:trPr>
          <w:trHeight w:val="1275"/>
        </w:trPr>
        <w:tc>
          <w:tcPr>
            <w:tcW w:w="0" w:type="auto"/>
            <w:vMerge/>
            <w:vAlign w:val="center"/>
            <w:hideMark/>
          </w:tcPr>
          <w:p w14:paraId="318A6411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2DAD0E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4B37F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2) Solicitar el Plan de Comisiones </w:t>
            </w:r>
            <w:proofErr w:type="gramStart"/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Anual  para</w:t>
            </w:r>
            <w:proofErr w:type="gramEnd"/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garantizar el seguimiento de las solicitudes y reconocimiento de viáticos articulado con la información del SIIF Módulo Viáticos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76FEEF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10/1/2022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101ECA9A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28/2/2022</w:t>
            </w:r>
          </w:p>
        </w:tc>
        <w:tc>
          <w:tcPr>
            <w:tcW w:w="0" w:type="auto"/>
            <w:vMerge/>
            <w:vAlign w:val="center"/>
            <w:hideMark/>
          </w:tcPr>
          <w:p w14:paraId="084F3D22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E8E3E4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261E0" w:rsidRPr="000261E0" w14:paraId="0C19C2A4" w14:textId="77777777" w:rsidTr="000261E0">
        <w:trPr>
          <w:trHeight w:val="1275"/>
        </w:trPr>
        <w:tc>
          <w:tcPr>
            <w:tcW w:w="0" w:type="auto"/>
            <w:vMerge/>
            <w:vAlign w:val="center"/>
            <w:hideMark/>
          </w:tcPr>
          <w:p w14:paraId="6F7FD009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5CD5EB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75A89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3)  Diligenciar la herramienta para seguimiento permanente y conjunto entre las áreas involucradas en el trámite de el </w:t>
            </w: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>seguimiento de   viáticos articulado con la información del SIIF Módulo Viáticos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8FC28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>1/3/2022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71DE61D2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31/12/2022</w:t>
            </w:r>
          </w:p>
        </w:tc>
        <w:tc>
          <w:tcPr>
            <w:tcW w:w="0" w:type="auto"/>
            <w:vMerge/>
            <w:vAlign w:val="center"/>
            <w:hideMark/>
          </w:tcPr>
          <w:p w14:paraId="7B5BA694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126E2F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261E0" w:rsidRPr="000261E0" w14:paraId="7A165B4B" w14:textId="77777777" w:rsidTr="000261E0">
        <w:trPr>
          <w:trHeight w:val="765"/>
        </w:trPr>
        <w:tc>
          <w:tcPr>
            <w:tcW w:w="0" w:type="auto"/>
            <w:vMerge/>
            <w:vAlign w:val="center"/>
            <w:hideMark/>
          </w:tcPr>
          <w:p w14:paraId="534CBE95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382C07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DD078" w14:textId="24255CB4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4) Realizar la revisión de la documentación </w:t>
            </w: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relacionada</w:t>
            </w: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con la actividad para identificar necesidades de ajustes.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39A2F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1/2/2022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ECA07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31/3/2022</w:t>
            </w:r>
          </w:p>
        </w:tc>
        <w:tc>
          <w:tcPr>
            <w:tcW w:w="0" w:type="auto"/>
            <w:vMerge/>
            <w:vAlign w:val="center"/>
            <w:hideMark/>
          </w:tcPr>
          <w:p w14:paraId="498936EC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0CE768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261E0" w:rsidRPr="000261E0" w14:paraId="30A3F621" w14:textId="77777777" w:rsidTr="000261E0">
        <w:trPr>
          <w:trHeight w:val="1500"/>
        </w:trPr>
        <w:tc>
          <w:tcPr>
            <w:tcW w:w="0" w:type="auto"/>
            <w:vMerge/>
            <w:vAlign w:val="center"/>
            <w:hideMark/>
          </w:tcPr>
          <w:p w14:paraId="46B93645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63CFCE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7EA66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5) Elaborar y presentar </w:t>
            </w:r>
            <w:proofErr w:type="gramStart"/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un  reporte</w:t>
            </w:r>
            <w:proofErr w:type="gramEnd"/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 trimestral  vencido de seguimiento de las solicitudes y reconocimiento de viáticos articulado con la información del SIIF Módulo Viáticos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83FB9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1/4/2022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549148A3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31/12/2022</w:t>
            </w:r>
          </w:p>
        </w:tc>
        <w:tc>
          <w:tcPr>
            <w:tcW w:w="0" w:type="auto"/>
            <w:vMerge/>
            <w:vAlign w:val="center"/>
            <w:hideMark/>
          </w:tcPr>
          <w:p w14:paraId="649C8A67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767CF0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261E0" w:rsidRPr="000261E0" w14:paraId="59966419" w14:textId="77777777" w:rsidTr="000261E0">
        <w:trPr>
          <w:trHeight w:val="12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261BE5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Suscribir contrato para el suministro de tiquetes aéreos del INSOR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08D3BE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Gestión de Bienes y Servicios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FF8AA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>1)    Socialización con las dependencias del INSOR el procedimiento para la adquisición de tiquetes aéreos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36707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22/3/2022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7AF44624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31/3/2022</w:t>
            </w:r>
          </w:p>
        </w:tc>
        <w:tc>
          <w:tcPr>
            <w:tcW w:w="0" w:type="auto"/>
            <w:vMerge w:val="restart"/>
            <w:shd w:val="clear" w:color="FFFFFF" w:fill="FFFFFF"/>
            <w:vAlign w:val="center"/>
            <w:hideMark/>
          </w:tcPr>
          <w:p w14:paraId="0833C1AD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Tramitar las solicitudes de comisión en oportunidad para garantizar la compra de tiquetes al menor costo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99C138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# Solicitudes de tiquetes recibidas en el trimestre que cumplen los tiempos establecidos / # Solicitudes recibidas en el trimestre</w:t>
            </w:r>
          </w:p>
        </w:tc>
      </w:tr>
      <w:tr w:rsidR="000261E0" w:rsidRPr="000261E0" w14:paraId="60A83754" w14:textId="77777777" w:rsidTr="000261E0">
        <w:trPr>
          <w:trHeight w:val="1020"/>
        </w:trPr>
        <w:tc>
          <w:tcPr>
            <w:tcW w:w="0" w:type="auto"/>
            <w:vMerge/>
            <w:vAlign w:val="center"/>
            <w:hideMark/>
          </w:tcPr>
          <w:p w14:paraId="798AFC5A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0010C3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003A5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>2)   Adquisición de todos los tiquetes en clase económica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8C5FB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1/3/2022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48FFFD88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31/12/2022</w:t>
            </w:r>
          </w:p>
        </w:tc>
        <w:tc>
          <w:tcPr>
            <w:tcW w:w="0" w:type="auto"/>
            <w:vMerge/>
            <w:vAlign w:val="center"/>
            <w:hideMark/>
          </w:tcPr>
          <w:p w14:paraId="1FAE31F6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BF5EE4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261E0" w:rsidRPr="000261E0" w14:paraId="3B9495E0" w14:textId="77777777" w:rsidTr="000261E0">
        <w:trPr>
          <w:trHeight w:val="1020"/>
        </w:trPr>
        <w:tc>
          <w:tcPr>
            <w:tcW w:w="0" w:type="auto"/>
            <w:vMerge/>
            <w:vAlign w:val="center"/>
            <w:hideMark/>
          </w:tcPr>
          <w:p w14:paraId="305F7DF0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6F33A8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D9B34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3) Implementación herramienta para seguimiento permanente y conjunto entre las áreas involucradas en el trámite de el seguimiento de   tiquetes articulado con la información del SIIF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81EAA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1/3/2020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0F1D3481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31/12/2022</w:t>
            </w:r>
          </w:p>
        </w:tc>
        <w:tc>
          <w:tcPr>
            <w:tcW w:w="0" w:type="auto"/>
            <w:vMerge/>
            <w:vAlign w:val="center"/>
            <w:hideMark/>
          </w:tcPr>
          <w:p w14:paraId="6E73FD0C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BF9A6F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261E0" w:rsidRPr="000261E0" w14:paraId="47F34AC2" w14:textId="77777777" w:rsidTr="000261E0">
        <w:trPr>
          <w:trHeight w:val="1665"/>
        </w:trPr>
        <w:tc>
          <w:tcPr>
            <w:tcW w:w="0" w:type="auto"/>
            <w:vMerge/>
            <w:vAlign w:val="center"/>
            <w:hideMark/>
          </w:tcPr>
          <w:p w14:paraId="4E468E76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D427C7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6A7C6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>4)    Presentación de reporte trimestral del consumo de tiquetes aéreos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F56C3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1/4/2022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7B9025D1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31/12/2022</w:t>
            </w:r>
          </w:p>
        </w:tc>
        <w:tc>
          <w:tcPr>
            <w:tcW w:w="0" w:type="auto"/>
            <w:vMerge/>
            <w:vAlign w:val="center"/>
            <w:hideMark/>
          </w:tcPr>
          <w:p w14:paraId="6407BEDB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31C22F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261E0" w:rsidRPr="000261E0" w14:paraId="41EB6DF9" w14:textId="77777777" w:rsidTr="000261E0">
        <w:trPr>
          <w:trHeight w:val="25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87CB78" w14:textId="7BF84DEA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 xml:space="preserve">Mediante el acuerdo marco de precios de combustible </w:t>
            </w: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nacional suscribir</w:t>
            </w: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la orden de compra para el suministro de combustible Diesel y gasolina para el INSOR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959004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Gestión de Bienes y Servicios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29FA1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>Realizar un comparativo de consumo de gasolina por trimestre entre el trimestre a reportar y el mismo trimestre de la vigencia 2019</w:t>
            </w: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 xml:space="preserve">(Teniendo en cuenta que no es posible comparar con la vigencia 2020 y 2021)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2A37B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1/4/2022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0CF65DCF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31/12/2022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79838C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Reducción del 1% del consumo de combustibles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B87849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(Galones de combustible gasolina consumidos en el trimestre objeto de comparación 2022 - Galones de combustible gasolina consumidos en el trimestre de medición de </w:t>
            </w:r>
            <w:proofErr w:type="gramStart"/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2019)/</w:t>
            </w:r>
            <w:proofErr w:type="gramEnd"/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Galones de combustible gasolina consumidos en el trimestre de comparación de 2019</w:t>
            </w:r>
          </w:p>
        </w:tc>
      </w:tr>
      <w:tr w:rsidR="000261E0" w:rsidRPr="000261E0" w14:paraId="144C62F3" w14:textId="77777777" w:rsidTr="000261E0">
        <w:trPr>
          <w:trHeight w:val="2550"/>
        </w:trPr>
        <w:tc>
          <w:tcPr>
            <w:tcW w:w="0" w:type="auto"/>
            <w:vMerge/>
            <w:vAlign w:val="center"/>
            <w:hideMark/>
          </w:tcPr>
          <w:p w14:paraId="7FE6C10B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88D029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696D3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 xml:space="preserve">Realizar un comparativo de consumo de </w:t>
            </w:r>
            <w:proofErr w:type="spellStart"/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deisel</w:t>
            </w:r>
            <w:proofErr w:type="spellEnd"/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por trimestre entre el trimestre a reportar y el mismo trimestre de la vigencia 2019</w:t>
            </w: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>(Teniendo en cuenta que no es posible comparar con la vigencia 2020-2021)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50600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1/4/2022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4CF416AD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31/12/2022</w:t>
            </w:r>
          </w:p>
        </w:tc>
        <w:tc>
          <w:tcPr>
            <w:tcW w:w="0" w:type="auto"/>
            <w:vMerge/>
            <w:vAlign w:val="center"/>
            <w:hideMark/>
          </w:tcPr>
          <w:p w14:paraId="4B16BB2C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75609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(Galones de combustible </w:t>
            </w:r>
            <w:proofErr w:type="spellStart"/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diesel</w:t>
            </w:r>
            <w:proofErr w:type="spellEnd"/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consumidos en el trimestre objeto de comparación 2022 - Galones de combustible </w:t>
            </w:r>
            <w:proofErr w:type="spellStart"/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diesel</w:t>
            </w:r>
            <w:proofErr w:type="spellEnd"/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consumidos en el trimestre de medición de </w:t>
            </w:r>
            <w:proofErr w:type="gramStart"/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2019)/</w:t>
            </w:r>
            <w:proofErr w:type="gramEnd"/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Galones de combustible Diesel consumidos en el trimestre de comparación de 2019</w:t>
            </w:r>
          </w:p>
        </w:tc>
      </w:tr>
      <w:tr w:rsidR="000261E0" w:rsidRPr="000261E0" w14:paraId="6BB3DF51" w14:textId="77777777" w:rsidTr="000261E0">
        <w:trPr>
          <w:trHeight w:val="1275"/>
        </w:trPr>
        <w:tc>
          <w:tcPr>
            <w:tcW w:w="0" w:type="auto"/>
            <w:vMerge/>
            <w:vAlign w:val="center"/>
            <w:hideMark/>
          </w:tcPr>
          <w:p w14:paraId="517CC949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42DA86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61AD4" w14:textId="74A83E30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 xml:space="preserve">Reporte </w:t>
            </w: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trimestral mediante</w:t>
            </w: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matriz de seguimiento y control al consumo de combustibles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FE9D1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1/4/2022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54B9D69C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31/12/2022</w:t>
            </w:r>
          </w:p>
        </w:tc>
        <w:tc>
          <w:tcPr>
            <w:tcW w:w="0" w:type="auto"/>
            <w:vMerge/>
            <w:vAlign w:val="center"/>
            <w:hideMark/>
          </w:tcPr>
          <w:p w14:paraId="786AF6C9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A6E3D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Reporte mensual de consumo de combustible</w:t>
            </w:r>
          </w:p>
        </w:tc>
      </w:tr>
      <w:tr w:rsidR="000261E0" w:rsidRPr="000261E0" w14:paraId="4E7F3B70" w14:textId="77777777" w:rsidTr="000261E0">
        <w:trPr>
          <w:trHeight w:val="79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8B195D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Fortalecimiento de la implementación de la Política Cero Papel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958F733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Gestión de Bienes y Servicios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104775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>Socialización al INSOR de las metas a lograr en el marco de la política Cero Papel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20482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1/2/2022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78C3C11F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31/3/2022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8D4B08F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Ejecución del programa de uso eficiente del papel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861FCF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Actividades ejecutadas/Actividades programadas</w:t>
            </w:r>
          </w:p>
        </w:tc>
      </w:tr>
      <w:tr w:rsidR="000261E0" w:rsidRPr="000261E0" w14:paraId="521B1054" w14:textId="77777777" w:rsidTr="000261E0">
        <w:trPr>
          <w:trHeight w:val="630"/>
        </w:trPr>
        <w:tc>
          <w:tcPr>
            <w:tcW w:w="0" w:type="auto"/>
            <w:vMerge/>
            <w:vAlign w:val="center"/>
            <w:hideMark/>
          </w:tcPr>
          <w:p w14:paraId="02181F78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7BE1A8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CEA8A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>Concientización al personal del INSOR sobre la importancia del uso eficiente del papel.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E67F4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1/3/2022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75B6E1D7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31/12/2022</w:t>
            </w:r>
          </w:p>
        </w:tc>
        <w:tc>
          <w:tcPr>
            <w:tcW w:w="0" w:type="auto"/>
            <w:vMerge/>
            <w:vAlign w:val="center"/>
            <w:hideMark/>
          </w:tcPr>
          <w:p w14:paraId="0402EC05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25397B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261E0" w:rsidRPr="000261E0" w14:paraId="3E84749D" w14:textId="77777777" w:rsidTr="000261E0">
        <w:trPr>
          <w:trHeight w:val="855"/>
        </w:trPr>
        <w:tc>
          <w:tcPr>
            <w:tcW w:w="0" w:type="auto"/>
            <w:vMerge/>
            <w:vAlign w:val="center"/>
            <w:hideMark/>
          </w:tcPr>
          <w:p w14:paraId="734E4F0A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3B1B63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6560B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>Con apoyo del área de Gestión Documental capacitar en la diferenciación y uso del documento electrónico o digital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FBCDD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1/10/2022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6FAD2E18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31/12/2022</w:t>
            </w:r>
          </w:p>
        </w:tc>
        <w:tc>
          <w:tcPr>
            <w:tcW w:w="0" w:type="auto"/>
            <w:vMerge/>
            <w:vAlign w:val="center"/>
            <w:hideMark/>
          </w:tcPr>
          <w:p w14:paraId="61CE3751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2D0E25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261E0" w:rsidRPr="000261E0" w14:paraId="11667277" w14:textId="77777777" w:rsidTr="000261E0">
        <w:trPr>
          <w:trHeight w:val="1095"/>
        </w:trPr>
        <w:tc>
          <w:tcPr>
            <w:tcW w:w="0" w:type="auto"/>
            <w:vMerge/>
            <w:vAlign w:val="center"/>
            <w:hideMark/>
          </w:tcPr>
          <w:p w14:paraId="7A7A7656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1AB023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401F5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>Con apoyo del área de sistemas fortalecer los conocimientos en ofimática para la elaboración de documentos electrónicos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2C0CA3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1/6/2022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6FEDB3FC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31/12/2022</w:t>
            </w:r>
          </w:p>
        </w:tc>
        <w:tc>
          <w:tcPr>
            <w:tcW w:w="0" w:type="auto"/>
            <w:vMerge/>
            <w:vAlign w:val="center"/>
            <w:hideMark/>
          </w:tcPr>
          <w:p w14:paraId="0D1EC49C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694419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261E0" w:rsidRPr="000261E0" w14:paraId="3027BD4D" w14:textId="77777777" w:rsidTr="000261E0">
        <w:trPr>
          <w:trHeight w:val="12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41EA9E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Fortalecimiento del Sistema de Gestión Ambiental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D26964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Gestión de Bienes y Servicios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211CD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 xml:space="preserve">Concientización al personal del INSOR sobre la importancia del </w:t>
            </w: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>cuidado de los Recursos Naturales.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18B3D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lastRenderedPageBreak/>
              <w:t>1/2/2022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7E176B9D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31/12/2022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8858AC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Ejecución del programa de Gestión Ambiental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BEBB65" w14:textId="77777777" w:rsidR="000261E0" w:rsidRPr="000261E0" w:rsidRDefault="000261E0" w:rsidP="000261E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Actividades ejecutadas/Actividades programadas</w:t>
            </w:r>
          </w:p>
        </w:tc>
      </w:tr>
      <w:tr w:rsidR="000261E0" w:rsidRPr="000261E0" w14:paraId="796724DB" w14:textId="77777777" w:rsidTr="000261E0">
        <w:trPr>
          <w:trHeight w:val="1200"/>
        </w:trPr>
        <w:tc>
          <w:tcPr>
            <w:tcW w:w="0" w:type="auto"/>
            <w:vMerge/>
            <w:vAlign w:val="center"/>
            <w:hideMark/>
          </w:tcPr>
          <w:p w14:paraId="7F9601DF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D2B79E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B0457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br/>
              <w:t>Reporte trimestral de actividades realizadas para la optimización del uso de los recursos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22C37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1/4/2022</w:t>
            </w:r>
          </w:p>
        </w:tc>
        <w:tc>
          <w:tcPr>
            <w:tcW w:w="0" w:type="auto"/>
            <w:shd w:val="clear" w:color="FFFFFF" w:fill="FFFFFF"/>
            <w:vAlign w:val="center"/>
            <w:hideMark/>
          </w:tcPr>
          <w:p w14:paraId="54A6ECB5" w14:textId="77777777" w:rsidR="000261E0" w:rsidRPr="000261E0" w:rsidRDefault="000261E0" w:rsidP="000261E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0261E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31/12/2022</w:t>
            </w:r>
          </w:p>
        </w:tc>
        <w:tc>
          <w:tcPr>
            <w:tcW w:w="0" w:type="auto"/>
            <w:vMerge/>
            <w:vAlign w:val="center"/>
            <w:hideMark/>
          </w:tcPr>
          <w:p w14:paraId="22D3B479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BF3BD5" w14:textId="77777777" w:rsidR="000261E0" w:rsidRPr="000261E0" w:rsidRDefault="000261E0" w:rsidP="000261E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6021270E" w14:textId="77777777" w:rsidR="000261E0" w:rsidRPr="0042534A" w:rsidRDefault="000261E0" w:rsidP="0042534A">
      <w:pPr>
        <w:rPr>
          <w:rFonts w:ascii="Verdana" w:hAnsi="Verdana"/>
          <w:b/>
          <w:i/>
          <w:sz w:val="16"/>
        </w:rPr>
      </w:pPr>
    </w:p>
    <w:p w14:paraId="07DD4465" w14:textId="77777777" w:rsidR="0042534A" w:rsidRPr="0042534A" w:rsidRDefault="0042534A" w:rsidP="0042534A">
      <w:pPr>
        <w:rPr>
          <w:rFonts w:ascii="Verdana" w:hAnsi="Verdana"/>
          <w:b/>
          <w:i/>
          <w:sz w:val="16"/>
        </w:rPr>
      </w:pPr>
    </w:p>
    <w:p w14:paraId="2FBCF086" w14:textId="77777777" w:rsidR="0042534A" w:rsidRPr="0042534A" w:rsidRDefault="0042534A" w:rsidP="0042534A">
      <w:pPr>
        <w:rPr>
          <w:rFonts w:ascii="Verdana" w:hAnsi="Verdana"/>
          <w:b/>
          <w:i/>
          <w:sz w:val="16"/>
        </w:rPr>
      </w:pPr>
    </w:p>
    <w:p w14:paraId="7E6416CC" w14:textId="77777777" w:rsidR="0042534A" w:rsidRPr="0042534A" w:rsidRDefault="0042534A" w:rsidP="0042534A">
      <w:pPr>
        <w:rPr>
          <w:rFonts w:ascii="Verdana" w:hAnsi="Verdana"/>
          <w:b/>
          <w:i/>
          <w:sz w:val="16"/>
        </w:rPr>
      </w:pPr>
    </w:p>
    <w:p w14:paraId="60CB934F" w14:textId="77777777" w:rsidR="0042534A" w:rsidRPr="0042534A" w:rsidRDefault="0042534A" w:rsidP="0042534A">
      <w:pPr>
        <w:rPr>
          <w:rFonts w:ascii="Verdana" w:hAnsi="Verdana"/>
          <w:b/>
          <w:i/>
          <w:sz w:val="16"/>
        </w:rPr>
      </w:pPr>
    </w:p>
    <w:p w14:paraId="7CDF19A2" w14:textId="52A8763A" w:rsidR="0042534A" w:rsidRPr="0042534A" w:rsidRDefault="0042534A" w:rsidP="0042534A">
      <w:pPr>
        <w:rPr>
          <w:rFonts w:ascii="Verdana" w:hAnsi="Verdana"/>
          <w:b/>
          <w:i/>
          <w:sz w:val="16"/>
        </w:rPr>
      </w:pPr>
      <w:r w:rsidRPr="0042534A">
        <w:rPr>
          <w:rFonts w:ascii="Verdana" w:hAnsi="Verdana"/>
          <w:b/>
          <w:i/>
          <w:sz w:val="16"/>
        </w:rPr>
        <w:t xml:space="preserve">Elaboro: </w:t>
      </w:r>
      <w:r w:rsidR="000261E0">
        <w:rPr>
          <w:rFonts w:ascii="Verdana" w:hAnsi="Verdana"/>
          <w:b/>
          <w:i/>
          <w:sz w:val="16"/>
        </w:rPr>
        <w:t>Grupo de Gestión de Bienes y Servicios</w:t>
      </w:r>
    </w:p>
    <w:p w14:paraId="15E75730" w14:textId="77777777" w:rsidR="0042534A" w:rsidRPr="0042534A" w:rsidRDefault="0042534A" w:rsidP="0042534A">
      <w:pPr>
        <w:rPr>
          <w:rFonts w:ascii="Verdana" w:hAnsi="Verdana"/>
          <w:b/>
          <w:i/>
          <w:sz w:val="16"/>
        </w:rPr>
      </w:pPr>
      <w:r w:rsidRPr="0042534A">
        <w:rPr>
          <w:rFonts w:ascii="Verdana" w:hAnsi="Verdana"/>
          <w:b/>
          <w:i/>
          <w:sz w:val="16"/>
        </w:rPr>
        <w:t xml:space="preserve">Revisó: </w:t>
      </w:r>
    </w:p>
    <w:p w14:paraId="67087F50" w14:textId="77777777" w:rsidR="0042534A" w:rsidRPr="0042534A" w:rsidRDefault="0042534A" w:rsidP="0042534A">
      <w:pPr>
        <w:rPr>
          <w:rFonts w:ascii="Verdana" w:hAnsi="Verdana"/>
        </w:rPr>
      </w:pPr>
      <w:r w:rsidRPr="0042534A">
        <w:rPr>
          <w:rFonts w:ascii="Verdana" w:hAnsi="Verdana"/>
          <w:b/>
          <w:i/>
          <w:sz w:val="16"/>
        </w:rPr>
        <w:t xml:space="preserve">Aprobó: </w:t>
      </w:r>
    </w:p>
    <w:p w14:paraId="4C0906B7" w14:textId="77777777" w:rsidR="0042534A" w:rsidRPr="0042534A" w:rsidRDefault="0042534A" w:rsidP="0042534A">
      <w:pPr>
        <w:spacing w:after="200" w:line="276" w:lineRule="auto"/>
        <w:rPr>
          <w:rFonts w:ascii="Verdana" w:hAnsi="Verdana"/>
        </w:rPr>
      </w:pPr>
    </w:p>
    <w:p w14:paraId="17BD5ECD" w14:textId="77777777" w:rsidR="0042534A" w:rsidRPr="0042534A" w:rsidRDefault="0042534A" w:rsidP="0042534A">
      <w:pPr>
        <w:tabs>
          <w:tab w:val="left" w:pos="7383"/>
        </w:tabs>
        <w:rPr>
          <w:rFonts w:ascii="Verdana" w:hAnsi="Verdana"/>
        </w:rPr>
      </w:pPr>
    </w:p>
    <w:sectPr w:rsidR="0042534A" w:rsidRPr="0042534A" w:rsidSect="00DD47A7">
      <w:headerReference w:type="even" r:id="rId9"/>
      <w:headerReference w:type="default" r:id="rId10"/>
      <w:pgSz w:w="11904" w:h="16836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EF7C" w14:textId="77777777" w:rsidR="007C479D" w:rsidRDefault="007C479D" w:rsidP="005B3F4B">
      <w:r>
        <w:separator/>
      </w:r>
    </w:p>
  </w:endnote>
  <w:endnote w:type="continuationSeparator" w:id="0">
    <w:p w14:paraId="06BF6EE4" w14:textId="77777777" w:rsidR="007C479D" w:rsidRDefault="007C479D" w:rsidP="005B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140D" w14:textId="77777777" w:rsidR="007C479D" w:rsidRDefault="007C479D" w:rsidP="005B3F4B">
      <w:r>
        <w:separator/>
      </w:r>
    </w:p>
  </w:footnote>
  <w:footnote w:type="continuationSeparator" w:id="0">
    <w:p w14:paraId="66BAC6F1" w14:textId="77777777" w:rsidR="007C479D" w:rsidRDefault="007C479D" w:rsidP="005B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53CF" w14:textId="77777777" w:rsidR="00D45547" w:rsidRDefault="00D455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CACB" w14:textId="2A3271AA" w:rsidR="00DD47A7" w:rsidRDefault="00DD47A7" w:rsidP="00DD47A7">
    <w:pPr>
      <w:pStyle w:val="Encabezado"/>
      <w:tabs>
        <w:tab w:val="clear" w:pos="4252"/>
        <w:tab w:val="clear" w:pos="8504"/>
        <w:tab w:val="left" w:pos="6971"/>
      </w:tabs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4E8C992F" wp14:editId="2163DDE7">
          <wp:simplePos x="0" y="0"/>
          <wp:positionH relativeFrom="column">
            <wp:posOffset>-1137920</wp:posOffset>
          </wp:positionH>
          <wp:positionV relativeFrom="paragraph">
            <wp:posOffset>-472531</wp:posOffset>
          </wp:positionV>
          <wp:extent cx="7615192" cy="10769828"/>
          <wp:effectExtent l="0" t="0" r="508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ntilla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92" cy="10769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81C"/>
    <w:multiLevelType w:val="hybridMultilevel"/>
    <w:tmpl w:val="27EAC5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4B"/>
    <w:rsid w:val="00000A37"/>
    <w:rsid w:val="000058B3"/>
    <w:rsid w:val="000261E0"/>
    <w:rsid w:val="000664F4"/>
    <w:rsid w:val="000F5023"/>
    <w:rsid w:val="00140A1F"/>
    <w:rsid w:val="001A7076"/>
    <w:rsid w:val="00261387"/>
    <w:rsid w:val="00263C75"/>
    <w:rsid w:val="002D5BB0"/>
    <w:rsid w:val="00336A5B"/>
    <w:rsid w:val="00363519"/>
    <w:rsid w:val="0042534A"/>
    <w:rsid w:val="00426568"/>
    <w:rsid w:val="00437D39"/>
    <w:rsid w:val="0044265E"/>
    <w:rsid w:val="004802D9"/>
    <w:rsid w:val="004E3243"/>
    <w:rsid w:val="00522E6B"/>
    <w:rsid w:val="005418ED"/>
    <w:rsid w:val="00543432"/>
    <w:rsid w:val="00566936"/>
    <w:rsid w:val="00590AE2"/>
    <w:rsid w:val="005B3F4B"/>
    <w:rsid w:val="005C5D61"/>
    <w:rsid w:val="0060671F"/>
    <w:rsid w:val="00627F95"/>
    <w:rsid w:val="006371D0"/>
    <w:rsid w:val="006408C4"/>
    <w:rsid w:val="006A0123"/>
    <w:rsid w:val="006B1889"/>
    <w:rsid w:val="006D218F"/>
    <w:rsid w:val="006F0C73"/>
    <w:rsid w:val="007B4E1A"/>
    <w:rsid w:val="007C479D"/>
    <w:rsid w:val="00802C90"/>
    <w:rsid w:val="00884C62"/>
    <w:rsid w:val="009303EE"/>
    <w:rsid w:val="00937C43"/>
    <w:rsid w:val="00973EF3"/>
    <w:rsid w:val="009940DA"/>
    <w:rsid w:val="009C53AC"/>
    <w:rsid w:val="00A75D93"/>
    <w:rsid w:val="00A80AF6"/>
    <w:rsid w:val="00A80D9F"/>
    <w:rsid w:val="00AA2FD2"/>
    <w:rsid w:val="00AD5174"/>
    <w:rsid w:val="00AE53E1"/>
    <w:rsid w:val="00B24FA8"/>
    <w:rsid w:val="00B82102"/>
    <w:rsid w:val="00BD0621"/>
    <w:rsid w:val="00BE0D50"/>
    <w:rsid w:val="00C15969"/>
    <w:rsid w:val="00C4426F"/>
    <w:rsid w:val="00C85739"/>
    <w:rsid w:val="00CF4CD4"/>
    <w:rsid w:val="00D42A4E"/>
    <w:rsid w:val="00D45547"/>
    <w:rsid w:val="00DA34C3"/>
    <w:rsid w:val="00DD47A7"/>
    <w:rsid w:val="00E43955"/>
    <w:rsid w:val="00E8266D"/>
    <w:rsid w:val="00FA2DE7"/>
    <w:rsid w:val="00FC47E8"/>
    <w:rsid w:val="00FD2A60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518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7D39"/>
    <w:pPr>
      <w:keepNext/>
      <w:keepLines/>
      <w:spacing w:before="480" w:line="276" w:lineRule="auto"/>
      <w:outlineLvl w:val="0"/>
    </w:pPr>
    <w:rPr>
      <w:rFonts w:ascii="Century Gothic" w:eastAsia="Times New Roman" w:hAnsi="Century Gothic" w:cs="Times New Roman"/>
      <w:b/>
      <w:bCs/>
      <w:color w:val="ED7D31" w:themeColor="accent2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7D39"/>
    <w:pPr>
      <w:keepNext/>
      <w:keepLines/>
      <w:spacing w:before="200" w:line="276" w:lineRule="auto"/>
      <w:outlineLvl w:val="1"/>
    </w:pPr>
    <w:rPr>
      <w:rFonts w:ascii="Century Gothic" w:eastAsia="Times New Roman" w:hAnsi="Century Gothic" w:cs="Times New Roman"/>
      <w:b/>
      <w:bCs/>
      <w:color w:val="C45911" w:themeColor="accent2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7D39"/>
    <w:pPr>
      <w:keepNext/>
      <w:keepLines/>
      <w:spacing w:before="200" w:line="276" w:lineRule="auto"/>
      <w:outlineLvl w:val="2"/>
    </w:pPr>
    <w:rPr>
      <w:rFonts w:ascii="Century Gothic" w:eastAsia="Times New Roman" w:hAnsi="Century Gothic" w:cs="Times New Roman"/>
      <w:b/>
      <w:bCs/>
      <w:color w:val="93A299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F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F4B"/>
  </w:style>
  <w:style w:type="paragraph" w:styleId="Piedepgina">
    <w:name w:val="footer"/>
    <w:basedOn w:val="Normal"/>
    <w:link w:val="PiedepginaCar"/>
    <w:unhideWhenUsed/>
    <w:rsid w:val="005B3F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4B"/>
  </w:style>
  <w:style w:type="character" w:customStyle="1" w:styleId="Ttulo1Car">
    <w:name w:val="Título 1 Car"/>
    <w:basedOn w:val="Fuentedeprrafopredeter"/>
    <w:link w:val="Ttulo1"/>
    <w:uiPriority w:val="9"/>
    <w:rsid w:val="00437D39"/>
    <w:rPr>
      <w:rFonts w:ascii="Century Gothic" w:eastAsia="Times New Roman" w:hAnsi="Century Gothic" w:cs="Times New Roman"/>
      <w:b/>
      <w:bCs/>
      <w:color w:val="ED7D31" w:themeColor="accent2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437D39"/>
    <w:rPr>
      <w:rFonts w:ascii="Century Gothic" w:eastAsia="Times New Roman" w:hAnsi="Century Gothic" w:cs="Times New Roman"/>
      <w:b/>
      <w:bCs/>
      <w:color w:val="C45911" w:themeColor="accent2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437D39"/>
    <w:rPr>
      <w:rFonts w:ascii="Century Gothic" w:eastAsia="Times New Roman" w:hAnsi="Century Gothic" w:cs="Times New Roman"/>
      <w:b/>
      <w:bCs/>
      <w:color w:val="93A299"/>
      <w:sz w:val="22"/>
      <w:szCs w:val="22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37D39"/>
    <w:pPr>
      <w:outlineLvl w:val="9"/>
    </w:pPr>
    <w:rPr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D45547"/>
  </w:style>
  <w:style w:type="paragraph" w:styleId="NormalWeb">
    <w:name w:val="Normal (Web)"/>
    <w:basedOn w:val="Normal"/>
    <w:uiPriority w:val="99"/>
    <w:semiHidden/>
    <w:unhideWhenUsed/>
    <w:rsid w:val="00590AE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42534A"/>
    <w:pPr>
      <w:spacing w:after="160"/>
      <w:ind w:left="720" w:hanging="288"/>
      <w:contextualSpacing/>
    </w:pPr>
    <w:rPr>
      <w:rFonts w:ascii="Verdana" w:hAnsi="Verdana"/>
      <w:color w:val="323E4F" w:themeColor="text2" w:themeShade="BF"/>
      <w:sz w:val="21"/>
      <w:szCs w:val="2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2534A"/>
    <w:pPr>
      <w:spacing w:after="100" w:line="264" w:lineRule="auto"/>
    </w:pPr>
    <w:rPr>
      <w:rFonts w:ascii="Verdana" w:hAnsi="Verdana"/>
      <w:sz w:val="21"/>
      <w:szCs w:val="22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42534A"/>
    <w:pPr>
      <w:spacing w:after="100" w:line="264" w:lineRule="auto"/>
      <w:ind w:left="210"/>
    </w:pPr>
    <w:rPr>
      <w:rFonts w:ascii="Verdana" w:hAnsi="Verdana"/>
      <w:sz w:val="21"/>
      <w:szCs w:val="22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42534A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42534A"/>
    <w:rPr>
      <w:rFonts w:ascii="Verdana" w:hAnsi="Verdana"/>
      <w:color w:val="323E4F" w:themeColor="text2" w:themeShade="BF"/>
      <w:sz w:val="21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9BF2B61-496E-4A22-A49D-BF062797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1163</Words>
  <Characters>6401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</vt:lpstr>
      <vt:lpstr>    Título 2 –  (15 pts)</vt:lpstr>
      <vt:lpstr>        Cuerpo de texto ( 13 pst)</vt:lpstr>
      <vt:lpstr>    Para usar íconos en el documento Seleccione los que se encuentran al final de es</vt:lpstr>
      <vt:lpstr>    </vt:lpstr>
      <vt:lpstr>    Ejemplo :</vt:lpstr>
      <vt:lpstr>    </vt:lpstr>
      <vt:lpstr>    Para remplazar el color del ícono haga clic derecho sobre él y vaya a la opción </vt:lpstr>
      <vt:lpstr>    Para usar Fotografías recuerde que estas deben estar en buena calidad.</vt:lpstr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Adriana Rojas Acosta</cp:lastModifiedBy>
  <cp:revision>2</cp:revision>
  <dcterms:created xsi:type="dcterms:W3CDTF">2021-12-03T21:54:00Z</dcterms:created>
  <dcterms:modified xsi:type="dcterms:W3CDTF">2021-12-03T21:54:00Z</dcterms:modified>
</cp:coreProperties>
</file>