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06B" w:rsidRDefault="006E206B">
      <w:pPr>
        <w:pBdr>
          <w:top w:val="nil"/>
          <w:left w:val="nil"/>
          <w:bottom w:val="nil"/>
          <w:right w:val="nil"/>
          <w:between w:val="nil"/>
        </w:pBdr>
        <w:spacing w:line="276" w:lineRule="auto"/>
      </w:pPr>
    </w:p>
    <w:p w:rsidR="006E206B" w:rsidRDefault="006E206B">
      <w:pPr>
        <w:widowControl/>
        <w:pBdr>
          <w:top w:val="nil"/>
          <w:left w:val="nil"/>
          <w:bottom w:val="nil"/>
          <w:right w:val="nil"/>
          <w:between w:val="nil"/>
        </w:pBdr>
        <w:jc w:val="both"/>
        <w:rPr>
          <w:color w:val="000000"/>
          <w:sz w:val="24"/>
          <w:szCs w:val="24"/>
        </w:rPr>
      </w:pPr>
      <w:bookmarkStart w:id="0" w:name="_heading=h.gjdgxs" w:colFirst="0" w:colLast="0"/>
      <w:bookmarkEnd w:id="0"/>
    </w:p>
    <w:p w:rsidR="006E206B" w:rsidRDefault="006E206B">
      <w:pPr>
        <w:widowControl/>
        <w:pBdr>
          <w:top w:val="nil"/>
          <w:left w:val="nil"/>
          <w:bottom w:val="nil"/>
          <w:right w:val="nil"/>
          <w:between w:val="nil"/>
        </w:pBdr>
        <w:jc w:val="both"/>
        <w:rPr>
          <w:color w:val="4472C4"/>
          <w:sz w:val="24"/>
          <w:szCs w:val="24"/>
        </w:rPr>
      </w:pPr>
    </w:p>
    <w:p w:rsidR="006E206B" w:rsidRDefault="006E206B">
      <w:pPr>
        <w:widowControl/>
        <w:pBdr>
          <w:top w:val="nil"/>
          <w:left w:val="nil"/>
          <w:bottom w:val="nil"/>
          <w:right w:val="nil"/>
          <w:between w:val="nil"/>
        </w:pBdr>
        <w:jc w:val="both"/>
        <w:rPr>
          <w:color w:val="4472C4"/>
          <w:sz w:val="24"/>
          <w:szCs w:val="24"/>
        </w:rPr>
      </w:pPr>
    </w:p>
    <w:p w:rsidR="006E206B" w:rsidRDefault="006E206B">
      <w:pPr>
        <w:tabs>
          <w:tab w:val="left" w:pos="3109"/>
        </w:tabs>
        <w:jc w:val="both"/>
        <w:rPr>
          <w:sz w:val="24"/>
          <w:szCs w:val="24"/>
        </w:rPr>
      </w:pPr>
    </w:p>
    <w:p w:rsidR="006E206B" w:rsidRDefault="006E206B">
      <w:pPr>
        <w:jc w:val="both"/>
        <w:rPr>
          <w:sz w:val="24"/>
          <w:szCs w:val="24"/>
        </w:rPr>
      </w:pPr>
    </w:p>
    <w:p w:rsidR="006E206B" w:rsidRDefault="006E206B">
      <w:pPr>
        <w:jc w:val="both"/>
        <w:rPr>
          <w:sz w:val="24"/>
          <w:szCs w:val="24"/>
        </w:rPr>
      </w:pPr>
    </w:p>
    <w:p w:rsidR="00BE57D3" w:rsidRDefault="00BE57D3">
      <w:pPr>
        <w:jc w:val="both"/>
        <w:rPr>
          <w:sz w:val="24"/>
          <w:szCs w:val="24"/>
        </w:rPr>
      </w:pPr>
    </w:p>
    <w:p w:rsidR="00BE57D3" w:rsidRPr="00BE57D3" w:rsidRDefault="00BE57D3" w:rsidP="00BE57D3">
      <w:pPr>
        <w:rPr>
          <w:sz w:val="82"/>
          <w:szCs w:val="82"/>
        </w:rPr>
      </w:pPr>
      <w:r w:rsidRPr="00BE57D3">
        <w:rPr>
          <w:sz w:val="82"/>
          <w:szCs w:val="82"/>
        </w:rPr>
        <w:t>PLAN DE</w:t>
      </w:r>
      <w:r>
        <w:rPr>
          <w:sz w:val="82"/>
          <w:szCs w:val="82"/>
        </w:rPr>
        <w:t xml:space="preserve"> AUSTERIDAD Y GESTIÓN AMBIENTAL </w:t>
      </w:r>
      <w:r w:rsidRPr="00BE57D3">
        <w:rPr>
          <w:sz w:val="82"/>
          <w:szCs w:val="82"/>
        </w:rPr>
        <w:t>2023</w:t>
      </w:r>
    </w:p>
    <w:p w:rsidR="00BE57D3" w:rsidRDefault="00BE57D3">
      <w:pPr>
        <w:jc w:val="both"/>
        <w:rPr>
          <w:sz w:val="24"/>
          <w:szCs w:val="24"/>
        </w:rPr>
      </w:pPr>
    </w:p>
    <w:p w:rsidR="006E206B" w:rsidRDefault="006E206B">
      <w:pPr>
        <w:jc w:val="both"/>
        <w:rPr>
          <w:sz w:val="24"/>
          <w:szCs w:val="24"/>
        </w:rPr>
      </w:pPr>
    </w:p>
    <w:p w:rsidR="006E206B" w:rsidRDefault="006E206B">
      <w:pPr>
        <w:jc w:val="both"/>
        <w:rPr>
          <w:sz w:val="24"/>
          <w:szCs w:val="24"/>
        </w:rPr>
      </w:pPr>
    </w:p>
    <w:p w:rsidR="006E206B" w:rsidRDefault="00BE57D3">
      <w:pPr>
        <w:jc w:val="both"/>
        <w:rPr>
          <w:sz w:val="24"/>
          <w:szCs w:val="24"/>
        </w:rPr>
      </w:pPr>
      <w:r w:rsidRPr="002A5082">
        <w:rPr>
          <w:noProof/>
          <w:sz w:val="82"/>
          <w:szCs w:val="82"/>
          <w:lang w:val="es-CO"/>
        </w:rPr>
        <mc:AlternateContent>
          <mc:Choice Requires="wps">
            <w:drawing>
              <wp:anchor distT="0" distB="0" distL="114300" distR="114300" simplePos="0" relativeHeight="251659264" behindDoc="1" locked="0" layoutInCell="1" allowOverlap="1" wp14:anchorId="71535BDE" wp14:editId="25F84936">
                <wp:simplePos x="0" y="0"/>
                <wp:positionH relativeFrom="page">
                  <wp:align>left</wp:align>
                </wp:positionH>
                <wp:positionV relativeFrom="paragraph">
                  <wp:posOffset>243840</wp:posOffset>
                </wp:positionV>
                <wp:extent cx="6172200" cy="342900"/>
                <wp:effectExtent l="0" t="0" r="0" b="0"/>
                <wp:wrapNone/>
                <wp:docPr id="6" name="Rectángulo 6"/>
                <wp:cNvGraphicFramePr/>
                <a:graphic xmlns:a="http://schemas.openxmlformats.org/drawingml/2006/main">
                  <a:graphicData uri="http://schemas.microsoft.com/office/word/2010/wordprocessingShape">
                    <wps:wsp>
                      <wps:cNvSpPr/>
                      <wps:spPr>
                        <a:xfrm>
                          <a:off x="0" y="0"/>
                          <a:ext cx="6172200" cy="342900"/>
                        </a:xfrm>
                        <a:prstGeom prst="rect">
                          <a:avLst/>
                        </a:prstGeom>
                        <a:solidFill>
                          <a:srgbClr val="2364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D3" w:rsidRPr="001E4E30" w:rsidRDefault="00BE57D3" w:rsidP="00BE57D3">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535BDE" id="Rectángulo 6" o:spid="_x0000_s1026" style="position:absolute;left:0;text-align:left;margin-left:0;margin-top:19.2pt;width:486pt;height:27pt;z-index:-251657216;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" fillcolor="#23649e" stroked="f" strokeweight="1pt">
                <v:textbox>
                  <w:txbxContent>
                    <w:p w:rsidR="00BE57D3" w:rsidRPr="001E4E30" w:rsidRDefault="00BE57D3" w:rsidP="00BE57D3">
                      <w:pPr>
                        <w:jc w:val="center"/>
                        <w:rPr>
                          <w:lang w:val="es-CO"/>
                        </w:rPr>
                      </w:pPr>
                    </w:p>
                  </w:txbxContent>
                </v:textbox>
                <w10:wrap anchorx="page"/>
              </v:rect>
            </w:pict>
          </mc:Fallback>
        </mc:AlternateContent>
      </w:r>
    </w:p>
    <w:p w:rsidR="006E206B" w:rsidRDefault="006E206B">
      <w:pPr>
        <w:jc w:val="both"/>
        <w:rPr>
          <w:sz w:val="24"/>
          <w:szCs w:val="24"/>
        </w:rPr>
      </w:pPr>
    </w:p>
    <w:p w:rsidR="006E206B" w:rsidRDefault="006E206B">
      <w:pPr>
        <w:jc w:val="both"/>
        <w:rPr>
          <w:sz w:val="24"/>
          <w:szCs w:val="24"/>
        </w:rPr>
      </w:pPr>
    </w:p>
    <w:p w:rsidR="006E206B" w:rsidRDefault="006E206B">
      <w:pPr>
        <w:jc w:val="both"/>
        <w:rPr>
          <w:sz w:val="24"/>
          <w:szCs w:val="24"/>
        </w:rPr>
      </w:pPr>
    </w:p>
    <w:p w:rsidR="006E206B" w:rsidRDefault="006E206B">
      <w:pPr>
        <w:jc w:val="both"/>
        <w:rPr>
          <w:sz w:val="24"/>
          <w:szCs w:val="24"/>
        </w:rPr>
      </w:pPr>
    </w:p>
    <w:p w:rsidR="006E206B" w:rsidRDefault="006E206B">
      <w:pPr>
        <w:jc w:val="both"/>
        <w:rPr>
          <w:sz w:val="24"/>
          <w:szCs w:val="24"/>
        </w:rPr>
      </w:pPr>
    </w:p>
    <w:p w:rsidR="006E206B" w:rsidRDefault="006E206B">
      <w:pPr>
        <w:jc w:val="both"/>
        <w:rPr>
          <w:sz w:val="24"/>
          <w:szCs w:val="24"/>
        </w:rPr>
      </w:pPr>
    </w:p>
    <w:p w:rsidR="006E206B" w:rsidRDefault="006E206B">
      <w:pPr>
        <w:jc w:val="both"/>
        <w:rPr>
          <w:sz w:val="24"/>
          <w:szCs w:val="24"/>
        </w:rPr>
      </w:pPr>
    </w:p>
    <w:p w:rsidR="006E206B" w:rsidRDefault="006E206B">
      <w:pPr>
        <w:jc w:val="both"/>
        <w:rPr>
          <w:sz w:val="24"/>
          <w:szCs w:val="24"/>
        </w:rPr>
      </w:pPr>
    </w:p>
    <w:p w:rsidR="006E206B" w:rsidRDefault="006E206B">
      <w:pPr>
        <w:jc w:val="both"/>
        <w:rPr>
          <w:sz w:val="24"/>
          <w:szCs w:val="24"/>
        </w:rPr>
      </w:pPr>
    </w:p>
    <w:p w:rsidR="006E206B" w:rsidRDefault="006E206B">
      <w:pPr>
        <w:jc w:val="both"/>
        <w:rPr>
          <w:sz w:val="24"/>
          <w:szCs w:val="24"/>
        </w:rPr>
      </w:pPr>
    </w:p>
    <w:p w:rsidR="006E206B" w:rsidRDefault="006E206B">
      <w:pPr>
        <w:jc w:val="both"/>
        <w:rPr>
          <w:b/>
          <w:sz w:val="24"/>
          <w:szCs w:val="24"/>
        </w:rPr>
      </w:pPr>
    </w:p>
    <w:p w:rsidR="006E206B" w:rsidRDefault="006E206B">
      <w:pPr>
        <w:jc w:val="both"/>
        <w:rPr>
          <w:b/>
          <w:sz w:val="24"/>
          <w:szCs w:val="24"/>
        </w:rPr>
      </w:pPr>
    </w:p>
    <w:p w:rsidR="006E206B" w:rsidRDefault="006E206B">
      <w:pPr>
        <w:jc w:val="both"/>
        <w:rPr>
          <w:b/>
          <w:sz w:val="24"/>
          <w:szCs w:val="24"/>
        </w:rPr>
      </w:pPr>
    </w:p>
    <w:p w:rsidR="006E206B" w:rsidRDefault="006E206B">
      <w:pPr>
        <w:jc w:val="both"/>
        <w:rPr>
          <w:b/>
          <w:sz w:val="24"/>
          <w:szCs w:val="24"/>
        </w:rPr>
      </w:pPr>
    </w:p>
    <w:p w:rsidR="006E206B" w:rsidRDefault="006E206B">
      <w:pPr>
        <w:jc w:val="both"/>
        <w:rPr>
          <w:b/>
          <w:sz w:val="24"/>
          <w:szCs w:val="24"/>
        </w:rPr>
      </w:pPr>
    </w:p>
    <w:p w:rsidR="006E206B" w:rsidRDefault="006E206B">
      <w:pPr>
        <w:jc w:val="both"/>
        <w:rPr>
          <w:b/>
          <w:sz w:val="24"/>
          <w:szCs w:val="24"/>
        </w:rPr>
      </w:pPr>
    </w:p>
    <w:p w:rsidR="006E206B" w:rsidRDefault="006E206B">
      <w:pPr>
        <w:jc w:val="both"/>
        <w:rPr>
          <w:b/>
          <w:sz w:val="24"/>
          <w:szCs w:val="24"/>
        </w:rPr>
      </w:pPr>
    </w:p>
    <w:p w:rsidR="006E206B" w:rsidRDefault="006E206B">
      <w:pPr>
        <w:jc w:val="center"/>
        <w:rPr>
          <w:b/>
          <w:sz w:val="24"/>
          <w:szCs w:val="24"/>
        </w:rPr>
      </w:pPr>
    </w:p>
    <w:p w:rsidR="006E206B" w:rsidRDefault="006E206B">
      <w:pPr>
        <w:jc w:val="center"/>
        <w:rPr>
          <w:b/>
          <w:sz w:val="24"/>
          <w:szCs w:val="24"/>
        </w:rPr>
      </w:pPr>
    </w:p>
    <w:p w:rsidR="006E206B" w:rsidRDefault="006E206B">
      <w:pPr>
        <w:jc w:val="center"/>
        <w:rPr>
          <w:b/>
          <w:sz w:val="24"/>
          <w:szCs w:val="24"/>
        </w:rPr>
      </w:pPr>
    </w:p>
    <w:p w:rsidR="006E206B" w:rsidRDefault="006E206B">
      <w:pPr>
        <w:jc w:val="center"/>
        <w:rPr>
          <w:b/>
          <w:sz w:val="24"/>
          <w:szCs w:val="24"/>
        </w:rPr>
      </w:pPr>
    </w:p>
    <w:p w:rsidR="006E206B" w:rsidRDefault="00EB58A3">
      <w:pPr>
        <w:keepNext/>
        <w:keepLines/>
        <w:widowControl/>
        <w:pBdr>
          <w:top w:val="nil"/>
          <w:left w:val="nil"/>
          <w:bottom w:val="nil"/>
          <w:right w:val="nil"/>
          <w:between w:val="nil"/>
        </w:pBdr>
        <w:spacing w:before="240" w:line="259" w:lineRule="auto"/>
        <w:jc w:val="center"/>
        <w:rPr>
          <w:color w:val="4472C4"/>
          <w:sz w:val="24"/>
          <w:szCs w:val="24"/>
        </w:rPr>
      </w:pPr>
      <w:r>
        <w:rPr>
          <w:color w:val="4472C4"/>
          <w:sz w:val="24"/>
          <w:szCs w:val="24"/>
        </w:rPr>
        <w:t>CONTENIDO</w:t>
      </w:r>
    </w:p>
    <w:p w:rsidR="006E206B" w:rsidRDefault="006E206B">
      <w:pPr>
        <w:jc w:val="both"/>
        <w:rPr>
          <w:sz w:val="24"/>
          <w:szCs w:val="24"/>
        </w:rPr>
      </w:pPr>
    </w:p>
    <w:sdt>
      <w:sdtPr>
        <w:id w:val="-823044089"/>
        <w:docPartObj>
          <w:docPartGallery w:val="Table of Contents"/>
          <w:docPartUnique/>
        </w:docPartObj>
      </w:sdtPr>
      <w:sdtEndPr/>
      <w:sdtContent>
        <w:p w:rsidR="00594891" w:rsidRDefault="00EB58A3">
          <w:pPr>
            <w:pStyle w:val="TDC1"/>
            <w:tabs>
              <w:tab w:val="right" w:pos="8496"/>
            </w:tabs>
            <w:rPr>
              <w:rFonts w:asciiTheme="minorHAnsi" w:eastAsiaTheme="minorEastAsia" w:hAnsiTheme="minorHAnsi" w:cstheme="minorBidi"/>
              <w:noProof/>
              <w:lang w:val="es-CO"/>
            </w:rPr>
          </w:pPr>
          <w:r>
            <w:fldChar w:fldCharType="begin"/>
          </w:r>
          <w:r>
            <w:instrText xml:space="preserve"> TOC \h \u \z </w:instrText>
          </w:r>
          <w:r>
            <w:fldChar w:fldCharType="separate"/>
          </w:r>
          <w:hyperlink w:anchor="_Toc122973016" w:history="1">
            <w:r w:rsidR="00594891" w:rsidRPr="002C3687">
              <w:rPr>
                <w:rStyle w:val="Hipervnculo"/>
                <w:noProof/>
              </w:rPr>
              <w:t>INTRODUCCIÓN</w:t>
            </w:r>
            <w:r w:rsidR="00594891">
              <w:rPr>
                <w:noProof/>
                <w:webHidden/>
              </w:rPr>
              <w:tab/>
            </w:r>
            <w:r w:rsidR="00594891">
              <w:rPr>
                <w:noProof/>
                <w:webHidden/>
              </w:rPr>
              <w:fldChar w:fldCharType="begin"/>
            </w:r>
            <w:r w:rsidR="00594891">
              <w:rPr>
                <w:noProof/>
                <w:webHidden/>
              </w:rPr>
              <w:instrText xml:space="preserve"> PAGEREF _Toc122973016 \h </w:instrText>
            </w:r>
            <w:r w:rsidR="00594891">
              <w:rPr>
                <w:noProof/>
                <w:webHidden/>
              </w:rPr>
            </w:r>
            <w:r w:rsidR="00594891">
              <w:rPr>
                <w:noProof/>
                <w:webHidden/>
              </w:rPr>
              <w:fldChar w:fldCharType="separate"/>
            </w:r>
            <w:r w:rsidR="00594891">
              <w:rPr>
                <w:noProof/>
                <w:webHidden/>
              </w:rPr>
              <w:t>3</w:t>
            </w:r>
            <w:r w:rsidR="00594891">
              <w:rPr>
                <w:noProof/>
                <w:webHidden/>
              </w:rPr>
              <w:fldChar w:fldCharType="end"/>
            </w:r>
          </w:hyperlink>
        </w:p>
        <w:p w:rsidR="00594891" w:rsidRDefault="00594891">
          <w:pPr>
            <w:pStyle w:val="TDC1"/>
            <w:tabs>
              <w:tab w:val="right" w:pos="8496"/>
            </w:tabs>
            <w:rPr>
              <w:rFonts w:asciiTheme="minorHAnsi" w:eastAsiaTheme="minorEastAsia" w:hAnsiTheme="minorHAnsi" w:cstheme="minorBidi"/>
              <w:noProof/>
              <w:lang w:val="es-CO"/>
            </w:rPr>
          </w:pPr>
          <w:hyperlink w:anchor="_Toc122973017" w:history="1">
            <w:r w:rsidRPr="002C3687">
              <w:rPr>
                <w:rStyle w:val="Hipervnculo"/>
                <w:noProof/>
              </w:rPr>
              <w:t xml:space="preserve">Atendiendo lo dispuesto en el artículo 209 de la Constitución Política, que establece que: </w:t>
            </w:r>
            <w:r w:rsidRPr="002C3687">
              <w:rPr>
                <w:rStyle w:val="Hipervnculo"/>
                <w:i/>
                <w:noProof/>
              </w:rPr>
              <w:t>“…la función administrativa debe estar al servicio de los intereses generales y se desarrolla con fundamento en los principios de igualdad, moralidad, eficacia, economía, celeridad, imparcialidad y publicidad…”</w:t>
            </w:r>
            <w:r w:rsidRPr="002C3687">
              <w:rPr>
                <w:rStyle w:val="Hipervnculo"/>
                <w:noProof/>
              </w:rPr>
              <w:t>.</w:t>
            </w:r>
            <w:r>
              <w:rPr>
                <w:noProof/>
                <w:webHidden/>
              </w:rPr>
              <w:tab/>
            </w:r>
            <w:r>
              <w:rPr>
                <w:noProof/>
                <w:webHidden/>
              </w:rPr>
              <w:fldChar w:fldCharType="begin"/>
            </w:r>
            <w:r>
              <w:rPr>
                <w:noProof/>
                <w:webHidden/>
              </w:rPr>
              <w:instrText xml:space="preserve"> PAGEREF _Toc122973017 \h </w:instrText>
            </w:r>
            <w:r>
              <w:rPr>
                <w:noProof/>
                <w:webHidden/>
              </w:rPr>
            </w:r>
            <w:r>
              <w:rPr>
                <w:noProof/>
                <w:webHidden/>
              </w:rPr>
              <w:fldChar w:fldCharType="separate"/>
            </w:r>
            <w:r>
              <w:rPr>
                <w:noProof/>
                <w:webHidden/>
              </w:rPr>
              <w:t>3</w:t>
            </w:r>
            <w:r>
              <w:rPr>
                <w:noProof/>
                <w:webHidden/>
              </w:rPr>
              <w:fldChar w:fldCharType="end"/>
            </w:r>
          </w:hyperlink>
        </w:p>
        <w:p w:rsidR="00594891" w:rsidRDefault="00594891">
          <w:pPr>
            <w:pStyle w:val="TDC1"/>
            <w:tabs>
              <w:tab w:val="right" w:pos="8496"/>
            </w:tabs>
            <w:rPr>
              <w:rFonts w:asciiTheme="minorHAnsi" w:eastAsiaTheme="minorEastAsia" w:hAnsiTheme="minorHAnsi" w:cstheme="minorBidi"/>
              <w:noProof/>
              <w:lang w:val="es-CO"/>
            </w:rPr>
          </w:pPr>
          <w:hyperlink w:anchor="_Toc122973018" w:history="1">
            <w:r w:rsidRPr="002C3687">
              <w:rPr>
                <w:rStyle w:val="Hipervnculo"/>
                <w:noProof/>
              </w:rPr>
              <w:t>De conformidad a la Ley 1473 de 2011 estableció las normas que garantizan la sostenibilidad de largo plazo de las finanzas públicas y la consecución y consolidación macroeconómica del país, mediante instrumentos presupuestales como la Regla Fiscal y el Marco de Gasto de Mediano Plazo.</w:t>
            </w:r>
            <w:r>
              <w:rPr>
                <w:noProof/>
                <w:webHidden/>
              </w:rPr>
              <w:tab/>
            </w:r>
            <w:r>
              <w:rPr>
                <w:noProof/>
                <w:webHidden/>
              </w:rPr>
              <w:fldChar w:fldCharType="begin"/>
            </w:r>
            <w:r>
              <w:rPr>
                <w:noProof/>
                <w:webHidden/>
              </w:rPr>
              <w:instrText xml:space="preserve"> PAGEREF _Toc122973018 \h </w:instrText>
            </w:r>
            <w:r>
              <w:rPr>
                <w:noProof/>
                <w:webHidden/>
              </w:rPr>
            </w:r>
            <w:r>
              <w:rPr>
                <w:noProof/>
                <w:webHidden/>
              </w:rPr>
              <w:fldChar w:fldCharType="separate"/>
            </w:r>
            <w:r>
              <w:rPr>
                <w:noProof/>
                <w:webHidden/>
              </w:rPr>
              <w:t>3</w:t>
            </w:r>
            <w:r>
              <w:rPr>
                <w:noProof/>
                <w:webHidden/>
              </w:rPr>
              <w:fldChar w:fldCharType="end"/>
            </w:r>
          </w:hyperlink>
        </w:p>
        <w:p w:rsidR="00594891" w:rsidRDefault="00594891">
          <w:pPr>
            <w:pStyle w:val="TDC1"/>
            <w:tabs>
              <w:tab w:val="right" w:pos="8496"/>
            </w:tabs>
            <w:rPr>
              <w:rFonts w:asciiTheme="minorHAnsi" w:eastAsiaTheme="minorEastAsia" w:hAnsiTheme="minorHAnsi" w:cstheme="minorBidi"/>
              <w:noProof/>
              <w:lang w:val="es-CO"/>
            </w:rPr>
          </w:pPr>
          <w:hyperlink w:anchor="_Toc122973019" w:history="1">
            <w:r w:rsidRPr="002C3687">
              <w:rPr>
                <w:rStyle w:val="Hipervnculo"/>
                <w:noProof/>
              </w:rPr>
              <w:t>Por otro lado, la Directiva Presidencial 4 de 2012 establece que las entidades deben identificar y aplicar buenas prácticas para reducir el consumo de papel a través de la sustitución de los flujos documentales en papel por soportes y medios electrónicos, sustentados en la utilización de Tecnologías de la información y las Telecomunicaciones, además de aumentar los impactos en favor del ambiente e incrementar la eficiencia administrativa.</w:t>
            </w:r>
            <w:r>
              <w:rPr>
                <w:noProof/>
                <w:webHidden/>
              </w:rPr>
              <w:tab/>
            </w:r>
            <w:r>
              <w:rPr>
                <w:noProof/>
                <w:webHidden/>
              </w:rPr>
              <w:fldChar w:fldCharType="begin"/>
            </w:r>
            <w:r>
              <w:rPr>
                <w:noProof/>
                <w:webHidden/>
              </w:rPr>
              <w:instrText xml:space="preserve"> PAGEREF _Toc122973019 \h </w:instrText>
            </w:r>
            <w:r>
              <w:rPr>
                <w:noProof/>
                <w:webHidden/>
              </w:rPr>
            </w:r>
            <w:r>
              <w:rPr>
                <w:noProof/>
                <w:webHidden/>
              </w:rPr>
              <w:fldChar w:fldCharType="separate"/>
            </w:r>
            <w:r>
              <w:rPr>
                <w:noProof/>
                <w:webHidden/>
              </w:rPr>
              <w:t>3</w:t>
            </w:r>
            <w:r>
              <w:rPr>
                <w:noProof/>
                <w:webHidden/>
              </w:rPr>
              <w:fldChar w:fldCharType="end"/>
            </w:r>
          </w:hyperlink>
        </w:p>
        <w:p w:rsidR="00594891" w:rsidRDefault="00594891">
          <w:pPr>
            <w:pStyle w:val="TDC1"/>
            <w:tabs>
              <w:tab w:val="right" w:pos="8496"/>
            </w:tabs>
            <w:rPr>
              <w:rFonts w:asciiTheme="minorHAnsi" w:eastAsiaTheme="minorEastAsia" w:hAnsiTheme="minorHAnsi" w:cstheme="minorBidi"/>
              <w:noProof/>
              <w:lang w:val="es-CO"/>
            </w:rPr>
          </w:pPr>
          <w:hyperlink w:anchor="_Toc122973020" w:history="1">
            <w:r w:rsidRPr="002C3687">
              <w:rPr>
                <w:rStyle w:val="Hipervnculo"/>
                <w:noProof/>
              </w:rPr>
              <w:t>El Plan de Gestión Ambiental tiene como ámbito de aplicación las actividades administrativas y las demás que se desarrollan en el INSOR que tienen impacto ambiental, dirigido a todos los servidores vinculados, adicional de conformidad con la política integral frente la gestión Ambiental, tiene como objetivó conservar y aprovechar de manera racional y eficiente los recursos naturales utilizados por la entidad, en especial el uso del papel, agua, energía y una correcta clasificación de residuos sólidos generados incluyendo los residuos peligrosos</w:t>
            </w:r>
            <w:r>
              <w:rPr>
                <w:noProof/>
                <w:webHidden/>
              </w:rPr>
              <w:tab/>
            </w:r>
            <w:r>
              <w:rPr>
                <w:noProof/>
                <w:webHidden/>
              </w:rPr>
              <w:fldChar w:fldCharType="begin"/>
            </w:r>
            <w:r>
              <w:rPr>
                <w:noProof/>
                <w:webHidden/>
              </w:rPr>
              <w:instrText xml:space="preserve"> PAGEREF _Toc122973020 \h </w:instrText>
            </w:r>
            <w:r>
              <w:rPr>
                <w:noProof/>
                <w:webHidden/>
              </w:rPr>
            </w:r>
            <w:r>
              <w:rPr>
                <w:noProof/>
                <w:webHidden/>
              </w:rPr>
              <w:fldChar w:fldCharType="separate"/>
            </w:r>
            <w:r>
              <w:rPr>
                <w:noProof/>
                <w:webHidden/>
              </w:rPr>
              <w:t>3</w:t>
            </w:r>
            <w:r>
              <w:rPr>
                <w:noProof/>
                <w:webHidden/>
              </w:rPr>
              <w:fldChar w:fldCharType="end"/>
            </w:r>
          </w:hyperlink>
        </w:p>
        <w:p w:rsidR="00594891" w:rsidRDefault="00594891">
          <w:pPr>
            <w:pStyle w:val="TDC1"/>
            <w:tabs>
              <w:tab w:val="right" w:pos="8496"/>
            </w:tabs>
            <w:rPr>
              <w:rFonts w:asciiTheme="minorHAnsi" w:eastAsiaTheme="minorEastAsia" w:hAnsiTheme="minorHAnsi" w:cstheme="minorBidi"/>
              <w:noProof/>
              <w:lang w:val="es-CO"/>
            </w:rPr>
          </w:pPr>
          <w:hyperlink w:anchor="_Toc122973021" w:history="1">
            <w:r w:rsidRPr="002C3687">
              <w:rPr>
                <w:rStyle w:val="Hipervnculo"/>
                <w:noProof/>
              </w:rPr>
              <w:t>Así mismo, en concordancia con la Directiva Presidencial 08 del 17 de septiembre de 2022, por medio de la cual se dictan Directrices de austeridad hacia un gasto público eficiente, ha sido propósito de esta Administración el cumplimiento de una política de austeridad, eficiencia y efectividad en el uso de los recursos públicos asignados a la Entidad en los aspectos administrativos y ambientales, por lo cual establece el presente Plan de Austeridad del Gasto Público para la vigencia 2023.</w:t>
            </w:r>
            <w:r>
              <w:rPr>
                <w:noProof/>
                <w:webHidden/>
              </w:rPr>
              <w:tab/>
            </w:r>
            <w:r>
              <w:rPr>
                <w:noProof/>
                <w:webHidden/>
              </w:rPr>
              <w:fldChar w:fldCharType="begin"/>
            </w:r>
            <w:r>
              <w:rPr>
                <w:noProof/>
                <w:webHidden/>
              </w:rPr>
              <w:instrText xml:space="preserve"> PAGEREF _Toc122973021 \h </w:instrText>
            </w:r>
            <w:r>
              <w:rPr>
                <w:noProof/>
                <w:webHidden/>
              </w:rPr>
            </w:r>
            <w:r>
              <w:rPr>
                <w:noProof/>
                <w:webHidden/>
              </w:rPr>
              <w:fldChar w:fldCharType="separate"/>
            </w:r>
            <w:r>
              <w:rPr>
                <w:noProof/>
                <w:webHidden/>
              </w:rPr>
              <w:t>3</w:t>
            </w:r>
            <w:r>
              <w:rPr>
                <w:noProof/>
                <w:webHidden/>
              </w:rPr>
              <w:fldChar w:fldCharType="end"/>
            </w:r>
          </w:hyperlink>
        </w:p>
        <w:p w:rsidR="00594891" w:rsidRDefault="00594891">
          <w:pPr>
            <w:pStyle w:val="TDC2"/>
            <w:tabs>
              <w:tab w:val="left" w:pos="880"/>
              <w:tab w:val="right" w:pos="8496"/>
            </w:tabs>
            <w:rPr>
              <w:rFonts w:asciiTheme="minorHAnsi" w:eastAsiaTheme="minorEastAsia" w:hAnsiTheme="minorHAnsi" w:cstheme="minorBidi"/>
              <w:noProof/>
              <w:lang w:val="es-CO"/>
            </w:rPr>
          </w:pPr>
          <w:hyperlink w:anchor="_Toc122973022" w:history="1">
            <w:r w:rsidRPr="002C3687">
              <w:rPr>
                <w:rStyle w:val="Hipervnculo"/>
                <w:noProof/>
              </w:rPr>
              <w:t>1.</w:t>
            </w:r>
            <w:r>
              <w:rPr>
                <w:rFonts w:asciiTheme="minorHAnsi" w:eastAsiaTheme="minorEastAsia" w:hAnsiTheme="minorHAnsi" w:cstheme="minorBidi"/>
                <w:noProof/>
                <w:lang w:val="es-CO"/>
              </w:rPr>
              <w:tab/>
            </w:r>
            <w:r w:rsidRPr="002C3687">
              <w:rPr>
                <w:rStyle w:val="Hipervnculo"/>
                <w:noProof/>
              </w:rPr>
              <w:t>OBJETIVO</w:t>
            </w:r>
            <w:r>
              <w:rPr>
                <w:noProof/>
                <w:webHidden/>
              </w:rPr>
              <w:tab/>
            </w:r>
            <w:r>
              <w:rPr>
                <w:noProof/>
                <w:webHidden/>
              </w:rPr>
              <w:fldChar w:fldCharType="begin"/>
            </w:r>
            <w:r>
              <w:rPr>
                <w:noProof/>
                <w:webHidden/>
              </w:rPr>
              <w:instrText xml:space="preserve"> PAGEREF _Toc122973022 \h </w:instrText>
            </w:r>
            <w:r>
              <w:rPr>
                <w:noProof/>
                <w:webHidden/>
              </w:rPr>
            </w:r>
            <w:r>
              <w:rPr>
                <w:noProof/>
                <w:webHidden/>
              </w:rPr>
              <w:fldChar w:fldCharType="separate"/>
            </w:r>
            <w:r>
              <w:rPr>
                <w:noProof/>
                <w:webHidden/>
              </w:rPr>
              <w:t>4</w:t>
            </w:r>
            <w:r>
              <w:rPr>
                <w:noProof/>
                <w:webHidden/>
              </w:rPr>
              <w:fldChar w:fldCharType="end"/>
            </w:r>
          </w:hyperlink>
        </w:p>
        <w:p w:rsidR="00594891" w:rsidRDefault="00594891">
          <w:pPr>
            <w:pStyle w:val="TDC2"/>
            <w:tabs>
              <w:tab w:val="left" w:pos="880"/>
              <w:tab w:val="right" w:pos="8496"/>
            </w:tabs>
            <w:rPr>
              <w:rFonts w:asciiTheme="minorHAnsi" w:eastAsiaTheme="minorEastAsia" w:hAnsiTheme="minorHAnsi" w:cstheme="minorBidi"/>
              <w:noProof/>
              <w:lang w:val="es-CO"/>
            </w:rPr>
          </w:pPr>
          <w:hyperlink w:anchor="_Toc122973023" w:history="1">
            <w:r w:rsidRPr="002C3687">
              <w:rPr>
                <w:rStyle w:val="Hipervnculo"/>
                <w:noProof/>
              </w:rPr>
              <w:t>2.</w:t>
            </w:r>
            <w:r>
              <w:rPr>
                <w:rFonts w:asciiTheme="minorHAnsi" w:eastAsiaTheme="minorEastAsia" w:hAnsiTheme="minorHAnsi" w:cstheme="minorBidi"/>
                <w:noProof/>
                <w:lang w:val="es-CO"/>
              </w:rPr>
              <w:tab/>
            </w:r>
            <w:r w:rsidRPr="002C3687">
              <w:rPr>
                <w:rStyle w:val="Hipervnculo"/>
                <w:noProof/>
              </w:rPr>
              <w:t>FUENTE NORMATIVA</w:t>
            </w:r>
            <w:r>
              <w:rPr>
                <w:noProof/>
                <w:webHidden/>
              </w:rPr>
              <w:tab/>
            </w:r>
            <w:r>
              <w:rPr>
                <w:noProof/>
                <w:webHidden/>
              </w:rPr>
              <w:fldChar w:fldCharType="begin"/>
            </w:r>
            <w:r>
              <w:rPr>
                <w:noProof/>
                <w:webHidden/>
              </w:rPr>
              <w:instrText xml:space="preserve"> PAGEREF _Toc122973023 \h </w:instrText>
            </w:r>
            <w:r>
              <w:rPr>
                <w:noProof/>
                <w:webHidden/>
              </w:rPr>
            </w:r>
            <w:r>
              <w:rPr>
                <w:noProof/>
                <w:webHidden/>
              </w:rPr>
              <w:fldChar w:fldCharType="separate"/>
            </w:r>
            <w:r>
              <w:rPr>
                <w:noProof/>
                <w:webHidden/>
              </w:rPr>
              <w:t>4</w:t>
            </w:r>
            <w:r>
              <w:rPr>
                <w:noProof/>
                <w:webHidden/>
              </w:rPr>
              <w:fldChar w:fldCharType="end"/>
            </w:r>
          </w:hyperlink>
        </w:p>
        <w:p w:rsidR="00594891" w:rsidRDefault="00594891">
          <w:pPr>
            <w:pStyle w:val="TDC2"/>
            <w:tabs>
              <w:tab w:val="left" w:pos="880"/>
              <w:tab w:val="right" w:pos="8496"/>
            </w:tabs>
            <w:rPr>
              <w:rFonts w:asciiTheme="minorHAnsi" w:eastAsiaTheme="minorEastAsia" w:hAnsiTheme="minorHAnsi" w:cstheme="minorBidi"/>
              <w:noProof/>
              <w:lang w:val="es-CO"/>
            </w:rPr>
          </w:pPr>
          <w:hyperlink w:anchor="_Toc122973024" w:history="1">
            <w:r w:rsidRPr="002C3687">
              <w:rPr>
                <w:rStyle w:val="Hipervnculo"/>
                <w:noProof/>
              </w:rPr>
              <w:t>3.</w:t>
            </w:r>
            <w:r>
              <w:rPr>
                <w:rFonts w:asciiTheme="minorHAnsi" w:eastAsiaTheme="minorEastAsia" w:hAnsiTheme="minorHAnsi" w:cstheme="minorBidi"/>
                <w:noProof/>
                <w:lang w:val="es-CO"/>
              </w:rPr>
              <w:tab/>
            </w:r>
            <w:r w:rsidRPr="002C3687">
              <w:rPr>
                <w:rStyle w:val="Hipervnculo"/>
                <w:noProof/>
              </w:rPr>
              <w:t>ESTRATEGIAS</w:t>
            </w:r>
            <w:r>
              <w:rPr>
                <w:noProof/>
                <w:webHidden/>
              </w:rPr>
              <w:tab/>
            </w:r>
            <w:r>
              <w:rPr>
                <w:noProof/>
                <w:webHidden/>
              </w:rPr>
              <w:fldChar w:fldCharType="begin"/>
            </w:r>
            <w:r>
              <w:rPr>
                <w:noProof/>
                <w:webHidden/>
              </w:rPr>
              <w:instrText xml:space="preserve"> PAGEREF _Toc122973024 \h </w:instrText>
            </w:r>
            <w:r>
              <w:rPr>
                <w:noProof/>
                <w:webHidden/>
              </w:rPr>
            </w:r>
            <w:r>
              <w:rPr>
                <w:noProof/>
                <w:webHidden/>
              </w:rPr>
              <w:fldChar w:fldCharType="separate"/>
            </w:r>
            <w:r>
              <w:rPr>
                <w:noProof/>
                <w:webHidden/>
              </w:rPr>
              <w:t>4</w:t>
            </w:r>
            <w:r>
              <w:rPr>
                <w:noProof/>
                <w:webHidden/>
              </w:rPr>
              <w:fldChar w:fldCharType="end"/>
            </w:r>
          </w:hyperlink>
        </w:p>
        <w:p w:rsidR="006E206B" w:rsidRDefault="00EB58A3">
          <w:pPr>
            <w:jc w:val="both"/>
            <w:rPr>
              <w:b/>
              <w:sz w:val="24"/>
              <w:szCs w:val="24"/>
            </w:rPr>
          </w:pPr>
          <w:r>
            <w:fldChar w:fldCharType="end"/>
          </w:r>
        </w:p>
      </w:sdtContent>
    </w:sdt>
    <w:p w:rsidR="006E206B" w:rsidRDefault="00EB58A3">
      <w:pPr>
        <w:spacing w:after="200" w:line="276" w:lineRule="auto"/>
        <w:jc w:val="both"/>
        <w:rPr>
          <w:sz w:val="24"/>
          <w:szCs w:val="24"/>
        </w:rPr>
      </w:pPr>
      <w:r>
        <w:br w:type="page"/>
      </w:r>
    </w:p>
    <w:p w:rsidR="006E206B" w:rsidRDefault="006E206B">
      <w:pPr>
        <w:jc w:val="both"/>
        <w:rPr>
          <w:b/>
          <w:color w:val="4472C4"/>
          <w:sz w:val="24"/>
          <w:szCs w:val="24"/>
        </w:rPr>
      </w:pPr>
      <w:bookmarkStart w:id="1" w:name="_GoBack"/>
      <w:bookmarkEnd w:id="1"/>
    </w:p>
    <w:p w:rsidR="006E206B" w:rsidRDefault="00EB58A3">
      <w:pPr>
        <w:pStyle w:val="Ttulo1"/>
        <w:jc w:val="center"/>
        <w:rPr>
          <w:rFonts w:ascii="Verdana" w:eastAsia="Verdana" w:hAnsi="Verdana" w:cs="Verdana"/>
          <w:color w:val="4472C4"/>
          <w:sz w:val="24"/>
          <w:szCs w:val="24"/>
        </w:rPr>
      </w:pPr>
      <w:bookmarkStart w:id="2" w:name="_Toc122973016"/>
      <w:r>
        <w:rPr>
          <w:rFonts w:ascii="Verdana" w:eastAsia="Verdana" w:hAnsi="Verdana" w:cs="Verdana"/>
          <w:color w:val="4472C4"/>
          <w:sz w:val="24"/>
          <w:szCs w:val="24"/>
        </w:rPr>
        <w:t>INTRODUCCIÓN</w:t>
      </w:r>
      <w:bookmarkEnd w:id="2"/>
    </w:p>
    <w:p w:rsidR="006E206B" w:rsidRDefault="006E206B" w:rsidP="00594891">
      <w:pPr>
        <w:jc w:val="both"/>
        <w:rPr>
          <w:sz w:val="24"/>
          <w:szCs w:val="24"/>
        </w:rPr>
      </w:pPr>
    </w:p>
    <w:p w:rsidR="006E206B" w:rsidRDefault="00EB58A3" w:rsidP="00594891">
      <w:pPr>
        <w:jc w:val="both"/>
        <w:rPr>
          <w:b/>
          <w:color w:val="000000"/>
          <w:sz w:val="24"/>
          <w:szCs w:val="24"/>
        </w:rPr>
      </w:pPr>
      <w:bookmarkStart w:id="3" w:name="_Toc122973017"/>
      <w:r>
        <w:rPr>
          <w:color w:val="000000"/>
          <w:sz w:val="24"/>
          <w:szCs w:val="24"/>
        </w:rPr>
        <w:t xml:space="preserve">Atendiendo lo dispuesto en el artículo 209 de la Constitución Política, que establece que: </w:t>
      </w:r>
      <w:r>
        <w:rPr>
          <w:i/>
          <w:color w:val="000000"/>
          <w:sz w:val="24"/>
          <w:szCs w:val="24"/>
        </w:rPr>
        <w:t>“…la función administrativa debe estar al servicio de los intereses generales y se desarrolla con fundamento en los principios de igualdad, moralidad, eficacia, economía, celeridad, imparcialidad y publicidad…”</w:t>
      </w:r>
      <w:r>
        <w:rPr>
          <w:color w:val="000000"/>
          <w:sz w:val="24"/>
          <w:szCs w:val="24"/>
        </w:rPr>
        <w:t>.</w:t>
      </w:r>
      <w:bookmarkEnd w:id="3"/>
    </w:p>
    <w:p w:rsidR="00594891" w:rsidRDefault="00594891" w:rsidP="00594891">
      <w:pPr>
        <w:jc w:val="both"/>
        <w:rPr>
          <w:color w:val="000000"/>
          <w:sz w:val="24"/>
          <w:szCs w:val="24"/>
        </w:rPr>
      </w:pPr>
      <w:bookmarkStart w:id="4" w:name="_Toc122973018"/>
    </w:p>
    <w:p w:rsidR="006E206B" w:rsidRDefault="00EB58A3" w:rsidP="00594891">
      <w:pPr>
        <w:jc w:val="both"/>
        <w:rPr>
          <w:b/>
          <w:color w:val="000000"/>
          <w:sz w:val="24"/>
          <w:szCs w:val="24"/>
        </w:rPr>
      </w:pPr>
      <w:r>
        <w:rPr>
          <w:color w:val="000000"/>
          <w:sz w:val="24"/>
          <w:szCs w:val="24"/>
        </w:rPr>
        <w:t>De conformidad a la Ley 1473 de 2011 estable</w:t>
      </w:r>
      <w:r>
        <w:rPr>
          <w:color w:val="000000"/>
          <w:sz w:val="24"/>
          <w:szCs w:val="24"/>
        </w:rPr>
        <w:t>ció las normas que garantizan la sostenibilidad de largo plazo de las finanzas públicas y la consecución y consolidación macroeconómica del país, mediante instrumentos presupuestales como la Regla Fiscal y el Marco de Gasto de Mediano Plazo.</w:t>
      </w:r>
      <w:bookmarkEnd w:id="4"/>
    </w:p>
    <w:p w:rsidR="00594891" w:rsidRDefault="00594891" w:rsidP="00594891">
      <w:pPr>
        <w:jc w:val="both"/>
        <w:rPr>
          <w:color w:val="000000"/>
          <w:sz w:val="24"/>
          <w:szCs w:val="24"/>
        </w:rPr>
      </w:pPr>
      <w:bookmarkStart w:id="5" w:name="_Toc122973019"/>
    </w:p>
    <w:p w:rsidR="006E206B" w:rsidRDefault="00EB58A3" w:rsidP="00594891">
      <w:pPr>
        <w:jc w:val="both"/>
        <w:rPr>
          <w:b/>
          <w:color w:val="000000"/>
          <w:sz w:val="24"/>
          <w:szCs w:val="24"/>
        </w:rPr>
      </w:pPr>
      <w:r>
        <w:rPr>
          <w:color w:val="000000"/>
          <w:sz w:val="24"/>
          <w:szCs w:val="24"/>
        </w:rPr>
        <w:t>Por otro lado,</w:t>
      </w:r>
      <w:r>
        <w:rPr>
          <w:color w:val="000000"/>
          <w:sz w:val="24"/>
          <w:szCs w:val="24"/>
        </w:rPr>
        <w:t xml:space="preserve"> la Directiva Presidencial 4 de 2012 establece que las entidades deben identificar y aplicar buenas prácticas para reducir el consumo de papel a través de la sustitución de los flujos documentales en papel por soportes y medios electrónicos, sustentados en</w:t>
      </w:r>
      <w:r>
        <w:rPr>
          <w:color w:val="000000"/>
          <w:sz w:val="24"/>
          <w:szCs w:val="24"/>
        </w:rPr>
        <w:t xml:space="preserve"> la utilización de Tecnologías de la información y las Telecomunicaciones, además de aumentar los impactos en favor del ambiente e incrementar la eficiencia administrativa.</w:t>
      </w:r>
      <w:bookmarkEnd w:id="5"/>
      <w:r>
        <w:rPr>
          <w:color w:val="000000"/>
          <w:sz w:val="24"/>
          <w:szCs w:val="24"/>
        </w:rPr>
        <w:t xml:space="preserve"> </w:t>
      </w:r>
    </w:p>
    <w:p w:rsidR="00594891" w:rsidRDefault="00594891" w:rsidP="00594891">
      <w:pPr>
        <w:jc w:val="both"/>
        <w:rPr>
          <w:color w:val="000000"/>
          <w:sz w:val="24"/>
          <w:szCs w:val="24"/>
        </w:rPr>
      </w:pPr>
      <w:bookmarkStart w:id="6" w:name="_Toc122973020"/>
    </w:p>
    <w:p w:rsidR="006E206B" w:rsidRDefault="00EB58A3" w:rsidP="00594891">
      <w:pPr>
        <w:jc w:val="both"/>
        <w:rPr>
          <w:b/>
          <w:color w:val="000000"/>
          <w:sz w:val="24"/>
          <w:szCs w:val="24"/>
        </w:rPr>
      </w:pPr>
      <w:r>
        <w:rPr>
          <w:color w:val="000000"/>
          <w:sz w:val="24"/>
          <w:szCs w:val="24"/>
        </w:rPr>
        <w:t>El Plan de Gestión Ambiental tiene como ámbito de aplicación las actividades admin</w:t>
      </w:r>
      <w:r>
        <w:rPr>
          <w:color w:val="000000"/>
          <w:sz w:val="24"/>
          <w:szCs w:val="24"/>
        </w:rPr>
        <w:t>istrativas y las demás que se desarrollan en el INSOR que tienen impacto ambiental, dirigido a todos los servidores vinculados, adicional de conformidad con la política integral frente la gestión Ambiental, tiene como objetivó conservar y aprovechar de man</w:t>
      </w:r>
      <w:r>
        <w:rPr>
          <w:color w:val="000000"/>
          <w:sz w:val="24"/>
          <w:szCs w:val="24"/>
        </w:rPr>
        <w:t xml:space="preserve">era racional y eficiente los recursos naturales utilizados por la entidad, en especial el uso del papel, agua, energía y una correcta clasificación de residuos sólidos generados incluyendo los residuos </w:t>
      </w:r>
      <w:proofErr w:type="gramStart"/>
      <w:r>
        <w:rPr>
          <w:color w:val="000000"/>
          <w:sz w:val="24"/>
          <w:szCs w:val="24"/>
        </w:rPr>
        <w:t>peligrosos</w:t>
      </w:r>
      <w:bookmarkEnd w:id="6"/>
      <w:proofErr w:type="gramEnd"/>
    </w:p>
    <w:p w:rsidR="00594891" w:rsidRDefault="00594891" w:rsidP="00594891">
      <w:pPr>
        <w:jc w:val="both"/>
        <w:rPr>
          <w:color w:val="000000"/>
          <w:sz w:val="24"/>
          <w:szCs w:val="24"/>
        </w:rPr>
      </w:pPr>
      <w:bookmarkStart w:id="7" w:name="_heading=h.1fob9te" w:colFirst="0" w:colLast="0"/>
      <w:bookmarkStart w:id="8" w:name="_Toc122973021"/>
      <w:bookmarkEnd w:id="7"/>
    </w:p>
    <w:p w:rsidR="006E206B" w:rsidRDefault="00EB58A3" w:rsidP="00594891">
      <w:pPr>
        <w:jc w:val="both"/>
        <w:rPr>
          <w:b/>
          <w:color w:val="000000"/>
          <w:sz w:val="24"/>
          <w:szCs w:val="24"/>
        </w:rPr>
      </w:pPr>
      <w:r>
        <w:rPr>
          <w:color w:val="000000"/>
          <w:sz w:val="24"/>
          <w:szCs w:val="24"/>
        </w:rPr>
        <w:t>Así mismo, en concordancia con la Directiva</w:t>
      </w:r>
      <w:r>
        <w:rPr>
          <w:color w:val="000000"/>
          <w:sz w:val="24"/>
          <w:szCs w:val="24"/>
        </w:rPr>
        <w:t xml:space="preserve"> Presidencial 08 del 17 de septiembre de 2022, por medio de la cual se dictan Directrices de austeridad hacia un gasto público eficiente, ha sido propósito de esta Administración el cumplimiento de una política de austeridad, eficiencia y efectividad en el</w:t>
      </w:r>
      <w:r>
        <w:rPr>
          <w:color w:val="000000"/>
          <w:sz w:val="24"/>
          <w:szCs w:val="24"/>
        </w:rPr>
        <w:t xml:space="preserve"> uso de los recursos públicos asignados a la Entidad en los aspectos administrativos y ambientales, por lo cual establece el presente Plan de Austeridad del Gasto Público para la vigencia 2023.</w:t>
      </w:r>
      <w:bookmarkEnd w:id="8"/>
      <w:r>
        <w:br w:type="page"/>
      </w:r>
    </w:p>
    <w:p w:rsidR="006E206B" w:rsidRDefault="00EB58A3">
      <w:pPr>
        <w:pStyle w:val="Ttulo2"/>
        <w:numPr>
          <w:ilvl w:val="0"/>
          <w:numId w:val="1"/>
        </w:numPr>
        <w:spacing w:after="240"/>
        <w:jc w:val="both"/>
        <w:rPr>
          <w:rFonts w:ascii="Verdana" w:eastAsia="Verdana" w:hAnsi="Verdana" w:cs="Verdana"/>
          <w:color w:val="4472C4"/>
          <w:sz w:val="24"/>
          <w:szCs w:val="24"/>
        </w:rPr>
      </w:pPr>
      <w:bookmarkStart w:id="9" w:name="_Toc122973022"/>
      <w:r>
        <w:rPr>
          <w:rFonts w:ascii="Verdana" w:eastAsia="Verdana" w:hAnsi="Verdana" w:cs="Verdana"/>
          <w:color w:val="4472C4"/>
          <w:sz w:val="24"/>
          <w:szCs w:val="24"/>
        </w:rPr>
        <w:lastRenderedPageBreak/>
        <w:t>OBJETIVO</w:t>
      </w:r>
      <w:bookmarkEnd w:id="9"/>
    </w:p>
    <w:p w:rsidR="006E206B" w:rsidRDefault="00EB58A3">
      <w:pPr>
        <w:spacing w:before="240"/>
        <w:jc w:val="both"/>
        <w:rPr>
          <w:sz w:val="24"/>
          <w:szCs w:val="24"/>
        </w:rPr>
      </w:pPr>
      <w:r>
        <w:rPr>
          <w:sz w:val="24"/>
          <w:szCs w:val="24"/>
        </w:rPr>
        <w:t>Racionalizar el uso de los recursos públicos y mejor</w:t>
      </w:r>
      <w:r>
        <w:rPr>
          <w:sz w:val="24"/>
          <w:szCs w:val="24"/>
        </w:rPr>
        <w:t xml:space="preserve">ar la eficiencia administrativa del Instituto Nacional para Sordos – INSOR, en el marco de sus competencias y funciones. </w:t>
      </w:r>
    </w:p>
    <w:p w:rsidR="006E206B" w:rsidRDefault="00EB58A3" w:rsidP="00594891">
      <w:pPr>
        <w:rPr>
          <w:color w:val="4472C4"/>
          <w:sz w:val="24"/>
          <w:szCs w:val="24"/>
        </w:rPr>
      </w:pPr>
      <w:r>
        <w:rPr>
          <w:color w:val="4472C4"/>
          <w:sz w:val="24"/>
          <w:szCs w:val="24"/>
        </w:rPr>
        <w:t xml:space="preserve"> </w:t>
      </w:r>
    </w:p>
    <w:p w:rsidR="006E206B" w:rsidRDefault="00EB58A3">
      <w:pPr>
        <w:jc w:val="both"/>
        <w:rPr>
          <w:sz w:val="24"/>
          <w:szCs w:val="24"/>
        </w:rPr>
      </w:pPr>
      <w:r>
        <w:rPr>
          <w:color w:val="4472C4"/>
          <w:sz w:val="24"/>
          <w:szCs w:val="24"/>
        </w:rPr>
        <w:t>OBJETIVO ESPECÍFICOS</w:t>
      </w:r>
    </w:p>
    <w:p w:rsidR="006E206B" w:rsidRDefault="00EB58A3">
      <w:pPr>
        <w:widowControl/>
        <w:numPr>
          <w:ilvl w:val="0"/>
          <w:numId w:val="3"/>
        </w:numPr>
        <w:pBdr>
          <w:top w:val="nil"/>
          <w:left w:val="nil"/>
          <w:bottom w:val="nil"/>
          <w:right w:val="nil"/>
          <w:between w:val="nil"/>
        </w:pBdr>
        <w:spacing w:before="240"/>
        <w:jc w:val="both"/>
        <w:rPr>
          <w:sz w:val="24"/>
          <w:szCs w:val="24"/>
        </w:rPr>
      </w:pPr>
      <w:r>
        <w:rPr>
          <w:color w:val="000000"/>
          <w:sz w:val="24"/>
          <w:szCs w:val="24"/>
        </w:rPr>
        <w:t>Efectuar seguimiento y análisis a los gastos del Instituto Nacional para Sordos - INSOR durante la vigencia 2023.</w:t>
      </w:r>
      <w:r>
        <w:rPr>
          <w:color w:val="FF0000"/>
          <w:sz w:val="24"/>
          <w:szCs w:val="24"/>
        </w:rPr>
        <w:t xml:space="preserve"> </w:t>
      </w:r>
    </w:p>
    <w:p w:rsidR="006E206B" w:rsidRDefault="00EB58A3">
      <w:pPr>
        <w:widowControl/>
        <w:numPr>
          <w:ilvl w:val="0"/>
          <w:numId w:val="3"/>
        </w:numPr>
        <w:pBdr>
          <w:top w:val="nil"/>
          <w:left w:val="nil"/>
          <w:bottom w:val="nil"/>
          <w:right w:val="nil"/>
          <w:between w:val="nil"/>
        </w:pBdr>
        <w:jc w:val="both"/>
        <w:rPr>
          <w:sz w:val="24"/>
          <w:szCs w:val="24"/>
        </w:rPr>
      </w:pPr>
      <w:r>
        <w:rPr>
          <w:color w:val="000000"/>
          <w:sz w:val="24"/>
          <w:szCs w:val="24"/>
        </w:rPr>
        <w:t xml:space="preserve">Realizar seguimiento a las buenas prácticas </w:t>
      </w:r>
      <w:r>
        <w:rPr>
          <w:sz w:val="24"/>
          <w:szCs w:val="24"/>
        </w:rPr>
        <w:t>ambientales</w:t>
      </w:r>
      <w:r>
        <w:rPr>
          <w:color w:val="000000"/>
          <w:sz w:val="24"/>
          <w:szCs w:val="24"/>
        </w:rPr>
        <w:t xml:space="preserve"> en la conservación y aprovechamiento de manera racional y eficiente los recursos naturales utilizados por la entidad, en especial el uso del papel, agua, energía y la adecuada separación de residuos generados en el INSOR</w:t>
      </w:r>
    </w:p>
    <w:p w:rsidR="006E206B" w:rsidRDefault="006E206B">
      <w:pPr>
        <w:spacing w:before="240"/>
        <w:jc w:val="both"/>
        <w:rPr>
          <w:sz w:val="24"/>
          <w:szCs w:val="24"/>
        </w:rPr>
      </w:pPr>
    </w:p>
    <w:p w:rsidR="006E206B" w:rsidRDefault="00EB58A3">
      <w:pPr>
        <w:pStyle w:val="Ttulo2"/>
        <w:numPr>
          <w:ilvl w:val="0"/>
          <w:numId w:val="1"/>
        </w:numPr>
        <w:spacing w:after="240"/>
        <w:jc w:val="both"/>
        <w:rPr>
          <w:rFonts w:ascii="Verdana" w:eastAsia="Verdana" w:hAnsi="Verdana" w:cs="Verdana"/>
          <w:color w:val="4472C4"/>
          <w:sz w:val="24"/>
          <w:szCs w:val="24"/>
        </w:rPr>
      </w:pPr>
      <w:bookmarkStart w:id="10" w:name="_Toc122973023"/>
      <w:r>
        <w:rPr>
          <w:rFonts w:ascii="Verdana" w:eastAsia="Verdana" w:hAnsi="Verdana" w:cs="Verdana"/>
          <w:color w:val="4472C4"/>
          <w:sz w:val="24"/>
          <w:szCs w:val="24"/>
        </w:rPr>
        <w:t>FUENTE NORMATIVA</w:t>
      </w:r>
      <w:bookmarkEnd w:id="10"/>
      <w:r>
        <w:rPr>
          <w:rFonts w:ascii="Verdana" w:eastAsia="Verdana" w:hAnsi="Verdana" w:cs="Verdana"/>
          <w:color w:val="4472C4"/>
          <w:sz w:val="24"/>
          <w:szCs w:val="24"/>
        </w:rPr>
        <w:t xml:space="preserve"> </w:t>
      </w:r>
    </w:p>
    <w:p w:rsidR="006E206B" w:rsidRDefault="006E206B">
      <w:pPr>
        <w:rPr>
          <w:sz w:val="24"/>
          <w:szCs w:val="24"/>
        </w:rPr>
      </w:pPr>
    </w:p>
    <w:p w:rsidR="006E206B" w:rsidRDefault="00EB58A3">
      <w:pPr>
        <w:widowControl/>
        <w:numPr>
          <w:ilvl w:val="0"/>
          <w:numId w:val="2"/>
        </w:numPr>
        <w:pBdr>
          <w:top w:val="nil"/>
          <w:left w:val="nil"/>
          <w:bottom w:val="nil"/>
          <w:right w:val="nil"/>
          <w:between w:val="nil"/>
        </w:pBdr>
        <w:spacing w:line="259" w:lineRule="auto"/>
        <w:jc w:val="both"/>
        <w:rPr>
          <w:color w:val="000000"/>
          <w:sz w:val="24"/>
          <w:szCs w:val="24"/>
        </w:rPr>
      </w:pPr>
      <w:r>
        <w:rPr>
          <w:color w:val="000000"/>
          <w:sz w:val="24"/>
          <w:szCs w:val="24"/>
        </w:rPr>
        <w:t>Decreto 1737 d</w:t>
      </w:r>
      <w:r>
        <w:rPr>
          <w:color w:val="000000"/>
          <w:sz w:val="24"/>
          <w:szCs w:val="24"/>
        </w:rPr>
        <w:t xml:space="preserve">e 1998. “Por el cual se expiden medidas de austeridad y eficiencia y se someten a condiciones especiales la asunción de compromisos por parte de las entidades públicas que manejan recursos del Tesoro Público”. </w:t>
      </w:r>
    </w:p>
    <w:p w:rsidR="006E206B" w:rsidRDefault="00EB58A3">
      <w:pPr>
        <w:widowControl/>
        <w:numPr>
          <w:ilvl w:val="0"/>
          <w:numId w:val="2"/>
        </w:numPr>
        <w:pBdr>
          <w:top w:val="nil"/>
          <w:left w:val="nil"/>
          <w:bottom w:val="nil"/>
          <w:right w:val="nil"/>
          <w:between w:val="nil"/>
        </w:pBdr>
        <w:spacing w:line="259" w:lineRule="auto"/>
        <w:jc w:val="both"/>
        <w:rPr>
          <w:color w:val="000000"/>
          <w:sz w:val="24"/>
          <w:szCs w:val="24"/>
        </w:rPr>
      </w:pPr>
      <w:r>
        <w:rPr>
          <w:color w:val="000000"/>
          <w:sz w:val="24"/>
          <w:szCs w:val="24"/>
        </w:rPr>
        <w:t>Directiva Presidencial 04 del 3 de abril de 2</w:t>
      </w:r>
      <w:r>
        <w:rPr>
          <w:color w:val="000000"/>
          <w:sz w:val="24"/>
          <w:szCs w:val="24"/>
        </w:rPr>
        <w:t>012. Eficiencia administrativa y lineamientos de la política cero papeles en la Administración Pública.</w:t>
      </w:r>
    </w:p>
    <w:p w:rsidR="006E206B" w:rsidRDefault="00EB58A3">
      <w:pPr>
        <w:widowControl/>
        <w:numPr>
          <w:ilvl w:val="0"/>
          <w:numId w:val="2"/>
        </w:numPr>
        <w:pBdr>
          <w:top w:val="nil"/>
          <w:left w:val="nil"/>
          <w:bottom w:val="nil"/>
          <w:right w:val="nil"/>
          <w:between w:val="nil"/>
        </w:pBdr>
        <w:spacing w:line="259" w:lineRule="auto"/>
        <w:jc w:val="both"/>
        <w:rPr>
          <w:color w:val="000000"/>
          <w:sz w:val="24"/>
          <w:szCs w:val="24"/>
        </w:rPr>
      </w:pPr>
      <w:r>
        <w:rPr>
          <w:color w:val="000000"/>
          <w:sz w:val="24"/>
          <w:szCs w:val="24"/>
        </w:rPr>
        <w:t>Directiva Presidencial 08 del 17 de septiembre de 2022 de Asunto: “Directrices de austeridad hacia un gasto público eficiente”. (deroga la Directiva Pre</w:t>
      </w:r>
      <w:r>
        <w:rPr>
          <w:color w:val="000000"/>
          <w:sz w:val="24"/>
          <w:szCs w:val="24"/>
        </w:rPr>
        <w:t>sidencial 09 del 09 de noviembre de 2018)</w:t>
      </w:r>
    </w:p>
    <w:p w:rsidR="006E206B" w:rsidRDefault="006E206B">
      <w:pPr>
        <w:widowControl/>
        <w:pBdr>
          <w:top w:val="nil"/>
          <w:left w:val="nil"/>
          <w:bottom w:val="nil"/>
          <w:right w:val="nil"/>
          <w:between w:val="nil"/>
        </w:pBdr>
        <w:spacing w:line="259" w:lineRule="auto"/>
        <w:ind w:left="720"/>
        <w:jc w:val="both"/>
        <w:rPr>
          <w:color w:val="000000"/>
          <w:sz w:val="24"/>
          <w:szCs w:val="24"/>
        </w:rPr>
      </w:pPr>
    </w:p>
    <w:p w:rsidR="006E206B" w:rsidRDefault="00EB58A3">
      <w:pPr>
        <w:pStyle w:val="Ttulo2"/>
        <w:numPr>
          <w:ilvl w:val="0"/>
          <w:numId w:val="1"/>
        </w:numPr>
        <w:spacing w:after="240"/>
        <w:jc w:val="both"/>
        <w:rPr>
          <w:rFonts w:ascii="Verdana" w:eastAsia="Verdana" w:hAnsi="Verdana" w:cs="Verdana"/>
          <w:color w:val="4472C4"/>
          <w:sz w:val="24"/>
          <w:szCs w:val="24"/>
        </w:rPr>
      </w:pPr>
      <w:bookmarkStart w:id="11" w:name="_Toc122973024"/>
      <w:r>
        <w:rPr>
          <w:rFonts w:ascii="Verdana" w:eastAsia="Verdana" w:hAnsi="Verdana" w:cs="Verdana"/>
          <w:color w:val="4472C4"/>
          <w:sz w:val="24"/>
          <w:szCs w:val="24"/>
        </w:rPr>
        <w:t>ESTRATEGIAS</w:t>
      </w:r>
      <w:bookmarkEnd w:id="11"/>
      <w:r>
        <w:rPr>
          <w:rFonts w:ascii="Verdana" w:eastAsia="Verdana" w:hAnsi="Verdana" w:cs="Verdana"/>
          <w:color w:val="4472C4"/>
          <w:sz w:val="24"/>
          <w:szCs w:val="24"/>
        </w:rPr>
        <w:t xml:space="preserve"> </w:t>
      </w:r>
    </w:p>
    <w:p w:rsidR="006E206B" w:rsidRDefault="00EB58A3">
      <w:pPr>
        <w:jc w:val="both"/>
        <w:rPr>
          <w:sz w:val="24"/>
          <w:szCs w:val="24"/>
        </w:rPr>
      </w:pPr>
      <w:r>
        <w:rPr>
          <w:color w:val="444444"/>
          <w:sz w:val="24"/>
          <w:szCs w:val="24"/>
          <w:highlight w:val="white"/>
        </w:rPr>
        <w:t>El Instituto Nacional para Sordos – INSOR, es un establecimiento público del orden nacional, adscrito al Ministerio de Educación Nacional, con personería jurídica, autonomía administrativa y financiera y patrimonio independiente. Que cuenta con sus instala</w:t>
      </w:r>
      <w:r>
        <w:rPr>
          <w:color w:val="444444"/>
          <w:sz w:val="24"/>
          <w:szCs w:val="24"/>
          <w:highlight w:val="white"/>
        </w:rPr>
        <w:t xml:space="preserve">ciones en </w:t>
      </w:r>
      <w:r>
        <w:rPr>
          <w:sz w:val="24"/>
          <w:szCs w:val="24"/>
        </w:rPr>
        <w:t>la carrera 89 A No. 64C -  30  Álamos Zona Industrial y para la realización de este plan se tienen en cuenta:</w:t>
      </w:r>
    </w:p>
    <w:p w:rsidR="006E206B" w:rsidRDefault="006E206B">
      <w:pPr>
        <w:jc w:val="both"/>
        <w:rPr>
          <w:sz w:val="24"/>
          <w:szCs w:val="24"/>
        </w:rPr>
      </w:pPr>
    </w:p>
    <w:p w:rsidR="006E206B" w:rsidRDefault="00EB58A3">
      <w:pPr>
        <w:widowControl/>
        <w:numPr>
          <w:ilvl w:val="0"/>
          <w:numId w:val="2"/>
        </w:numPr>
        <w:pBdr>
          <w:top w:val="nil"/>
          <w:left w:val="nil"/>
          <w:bottom w:val="nil"/>
          <w:right w:val="nil"/>
          <w:between w:val="nil"/>
        </w:pBdr>
        <w:spacing w:after="160"/>
        <w:jc w:val="both"/>
        <w:rPr>
          <w:b/>
          <w:color w:val="000000"/>
          <w:sz w:val="24"/>
          <w:szCs w:val="24"/>
        </w:rPr>
      </w:pPr>
      <w:r>
        <w:rPr>
          <w:b/>
          <w:color w:val="000000"/>
          <w:sz w:val="24"/>
          <w:szCs w:val="24"/>
        </w:rPr>
        <w:t>Vehículo</w:t>
      </w:r>
    </w:p>
    <w:p w:rsidR="006E206B" w:rsidRDefault="00EB58A3">
      <w:pPr>
        <w:jc w:val="both"/>
        <w:rPr>
          <w:sz w:val="24"/>
          <w:szCs w:val="24"/>
        </w:rPr>
      </w:pPr>
      <w:r>
        <w:rPr>
          <w:sz w:val="24"/>
          <w:szCs w:val="24"/>
        </w:rPr>
        <w:lastRenderedPageBreak/>
        <w:t xml:space="preserve">Se cuenta con un único vehículo asignado a la alta dirección. </w:t>
      </w:r>
    </w:p>
    <w:p w:rsidR="006E206B" w:rsidRDefault="006E206B">
      <w:pPr>
        <w:jc w:val="both"/>
        <w:rPr>
          <w:sz w:val="24"/>
          <w:szCs w:val="24"/>
        </w:rPr>
      </w:pPr>
    </w:p>
    <w:p w:rsidR="006E206B" w:rsidRDefault="00EB58A3">
      <w:pPr>
        <w:widowControl/>
        <w:numPr>
          <w:ilvl w:val="0"/>
          <w:numId w:val="2"/>
        </w:numPr>
        <w:pBdr>
          <w:top w:val="nil"/>
          <w:left w:val="nil"/>
          <w:bottom w:val="nil"/>
          <w:right w:val="nil"/>
          <w:between w:val="nil"/>
        </w:pBdr>
        <w:spacing w:after="160"/>
        <w:jc w:val="both"/>
        <w:rPr>
          <w:b/>
          <w:color w:val="000000"/>
          <w:sz w:val="24"/>
          <w:szCs w:val="24"/>
        </w:rPr>
      </w:pPr>
      <w:r>
        <w:rPr>
          <w:b/>
          <w:color w:val="000000"/>
          <w:sz w:val="24"/>
          <w:szCs w:val="24"/>
        </w:rPr>
        <w:t>Combustible</w:t>
      </w:r>
    </w:p>
    <w:p w:rsidR="006E206B" w:rsidRDefault="00EB58A3">
      <w:pPr>
        <w:jc w:val="both"/>
        <w:rPr>
          <w:sz w:val="24"/>
          <w:szCs w:val="24"/>
        </w:rPr>
      </w:pPr>
      <w:r>
        <w:rPr>
          <w:sz w:val="24"/>
          <w:szCs w:val="24"/>
        </w:rPr>
        <w:t>Se ejecutan contratos de combustible para la movil</w:t>
      </w:r>
      <w:r>
        <w:rPr>
          <w:sz w:val="24"/>
          <w:szCs w:val="24"/>
        </w:rPr>
        <w:t>idad del vehículo del INSOR y para el funcionamiento de la planta eléctrica.</w:t>
      </w:r>
    </w:p>
    <w:p w:rsidR="006E206B" w:rsidRDefault="006E206B">
      <w:pPr>
        <w:jc w:val="both"/>
        <w:rPr>
          <w:sz w:val="24"/>
          <w:szCs w:val="24"/>
        </w:rPr>
      </w:pPr>
    </w:p>
    <w:p w:rsidR="006E206B" w:rsidRDefault="00EB58A3">
      <w:pPr>
        <w:widowControl/>
        <w:numPr>
          <w:ilvl w:val="0"/>
          <w:numId w:val="2"/>
        </w:numPr>
        <w:pBdr>
          <w:top w:val="nil"/>
          <w:left w:val="nil"/>
          <w:bottom w:val="nil"/>
          <w:right w:val="nil"/>
          <w:between w:val="nil"/>
        </w:pBdr>
        <w:spacing w:after="160"/>
        <w:jc w:val="both"/>
        <w:rPr>
          <w:b/>
          <w:color w:val="000000"/>
          <w:sz w:val="24"/>
          <w:szCs w:val="24"/>
        </w:rPr>
      </w:pPr>
      <w:r>
        <w:rPr>
          <w:b/>
          <w:color w:val="000000"/>
          <w:sz w:val="24"/>
          <w:szCs w:val="24"/>
        </w:rPr>
        <w:t>Comisiones</w:t>
      </w:r>
    </w:p>
    <w:p w:rsidR="006E206B" w:rsidRDefault="00EB58A3">
      <w:pPr>
        <w:jc w:val="both"/>
        <w:rPr>
          <w:sz w:val="24"/>
          <w:szCs w:val="24"/>
        </w:rPr>
      </w:pPr>
      <w:r>
        <w:rPr>
          <w:sz w:val="24"/>
          <w:szCs w:val="24"/>
        </w:rPr>
        <w:t>El alcance de la Misión del INSOR abarca el territorio nacional colombiano, razón por la cual, las áreas misionales: Promoción de Derechos y Gestión Educativa, realiza</w:t>
      </w:r>
      <w:r>
        <w:rPr>
          <w:sz w:val="24"/>
          <w:szCs w:val="24"/>
        </w:rPr>
        <w:t>n algunas de sus actividades en territorio.</w:t>
      </w:r>
    </w:p>
    <w:p w:rsidR="006E206B" w:rsidRDefault="006E206B">
      <w:pPr>
        <w:jc w:val="both"/>
        <w:rPr>
          <w:sz w:val="24"/>
          <w:szCs w:val="24"/>
        </w:rPr>
      </w:pPr>
    </w:p>
    <w:p w:rsidR="006E206B" w:rsidRDefault="00EB58A3">
      <w:pPr>
        <w:widowControl/>
        <w:numPr>
          <w:ilvl w:val="0"/>
          <w:numId w:val="2"/>
        </w:numPr>
        <w:pBdr>
          <w:top w:val="nil"/>
          <w:left w:val="nil"/>
          <w:bottom w:val="nil"/>
          <w:right w:val="nil"/>
          <w:between w:val="nil"/>
        </w:pBdr>
        <w:spacing w:after="160"/>
        <w:jc w:val="both"/>
        <w:rPr>
          <w:b/>
          <w:color w:val="000000"/>
          <w:sz w:val="24"/>
          <w:szCs w:val="24"/>
        </w:rPr>
      </w:pPr>
      <w:r>
        <w:rPr>
          <w:b/>
          <w:color w:val="000000"/>
          <w:sz w:val="24"/>
          <w:szCs w:val="24"/>
        </w:rPr>
        <w:t>Papel</w:t>
      </w:r>
    </w:p>
    <w:p w:rsidR="006E206B" w:rsidRDefault="00EB58A3">
      <w:pPr>
        <w:jc w:val="both"/>
        <w:rPr>
          <w:sz w:val="24"/>
          <w:szCs w:val="24"/>
        </w:rPr>
      </w:pPr>
      <w:bookmarkStart w:id="12" w:name="_heading=h.3dy6vkm" w:colFirst="0" w:colLast="0"/>
      <w:bookmarkEnd w:id="12"/>
      <w:r>
        <w:rPr>
          <w:sz w:val="24"/>
          <w:szCs w:val="24"/>
        </w:rPr>
        <w:t xml:space="preserve">Se adopta la política 04 de 2012 de cero papeles establecidos en la Directiva Presidencial 04 de 2012. </w:t>
      </w:r>
    </w:p>
    <w:p w:rsidR="006E206B" w:rsidRDefault="00EB58A3">
      <w:pPr>
        <w:jc w:val="both"/>
        <w:rPr>
          <w:sz w:val="24"/>
          <w:szCs w:val="24"/>
        </w:rPr>
      </w:pPr>
      <w:r>
        <w:rPr>
          <w:sz w:val="24"/>
          <w:szCs w:val="24"/>
        </w:rPr>
        <w:t xml:space="preserve"> </w:t>
      </w:r>
    </w:p>
    <w:p w:rsidR="006E206B" w:rsidRDefault="00EB58A3">
      <w:pPr>
        <w:widowControl/>
        <w:numPr>
          <w:ilvl w:val="0"/>
          <w:numId w:val="2"/>
        </w:numPr>
        <w:pBdr>
          <w:top w:val="nil"/>
          <w:left w:val="nil"/>
          <w:bottom w:val="nil"/>
          <w:right w:val="nil"/>
          <w:between w:val="nil"/>
        </w:pBdr>
        <w:spacing w:after="160"/>
        <w:jc w:val="both"/>
        <w:rPr>
          <w:b/>
          <w:color w:val="000000"/>
          <w:sz w:val="24"/>
          <w:szCs w:val="24"/>
        </w:rPr>
      </w:pPr>
      <w:r>
        <w:rPr>
          <w:b/>
          <w:color w:val="000000"/>
          <w:sz w:val="24"/>
          <w:szCs w:val="24"/>
        </w:rPr>
        <w:t>Agua</w:t>
      </w:r>
    </w:p>
    <w:p w:rsidR="006E206B" w:rsidRDefault="00EB58A3">
      <w:pPr>
        <w:jc w:val="both"/>
        <w:rPr>
          <w:sz w:val="24"/>
          <w:szCs w:val="24"/>
        </w:rPr>
      </w:pPr>
      <w:r>
        <w:rPr>
          <w:sz w:val="24"/>
          <w:szCs w:val="24"/>
        </w:rPr>
        <w:t xml:space="preserve">Se busca el racionamiento y uso eficiente del recurso hídrico, sin dejar de lado el debido funcionamiento de las instalaciones, necesario para el desarrollo de las actividades del INSOR. </w:t>
      </w:r>
    </w:p>
    <w:p w:rsidR="006E206B" w:rsidRDefault="006E206B">
      <w:pPr>
        <w:jc w:val="both"/>
        <w:rPr>
          <w:sz w:val="24"/>
          <w:szCs w:val="24"/>
        </w:rPr>
      </w:pPr>
    </w:p>
    <w:p w:rsidR="006E206B" w:rsidRDefault="00EB58A3">
      <w:pPr>
        <w:widowControl/>
        <w:numPr>
          <w:ilvl w:val="0"/>
          <w:numId w:val="2"/>
        </w:numPr>
        <w:pBdr>
          <w:top w:val="nil"/>
          <w:left w:val="nil"/>
          <w:bottom w:val="nil"/>
          <w:right w:val="nil"/>
          <w:between w:val="nil"/>
        </w:pBdr>
        <w:spacing w:after="160"/>
        <w:jc w:val="both"/>
        <w:rPr>
          <w:b/>
          <w:color w:val="000000"/>
          <w:sz w:val="24"/>
          <w:szCs w:val="24"/>
        </w:rPr>
      </w:pPr>
      <w:r>
        <w:rPr>
          <w:b/>
          <w:color w:val="000000"/>
          <w:sz w:val="24"/>
          <w:szCs w:val="24"/>
        </w:rPr>
        <w:t>Energía</w:t>
      </w:r>
    </w:p>
    <w:p w:rsidR="006E206B" w:rsidRDefault="00EB58A3">
      <w:pPr>
        <w:jc w:val="both"/>
        <w:rPr>
          <w:sz w:val="24"/>
          <w:szCs w:val="24"/>
        </w:rPr>
      </w:pPr>
      <w:r>
        <w:rPr>
          <w:sz w:val="24"/>
          <w:szCs w:val="24"/>
        </w:rPr>
        <w:t>Se busca el racionamiento y uso eficiente de la energía elé</w:t>
      </w:r>
      <w:r>
        <w:rPr>
          <w:sz w:val="24"/>
          <w:szCs w:val="24"/>
        </w:rPr>
        <w:t xml:space="preserve">ctrica, sin dejar de lado el debido funcionamiento de las instalaciones, necesario para el desarrollo de las actividades del INSOR. </w:t>
      </w:r>
    </w:p>
    <w:p w:rsidR="006E206B" w:rsidRDefault="006E206B">
      <w:pPr>
        <w:jc w:val="both"/>
        <w:rPr>
          <w:sz w:val="24"/>
          <w:szCs w:val="24"/>
        </w:rPr>
      </w:pPr>
    </w:p>
    <w:p w:rsidR="006E206B" w:rsidRDefault="00EB58A3">
      <w:pPr>
        <w:jc w:val="both"/>
        <w:rPr>
          <w:sz w:val="24"/>
          <w:szCs w:val="24"/>
        </w:rPr>
      </w:pPr>
      <w:r>
        <w:rPr>
          <w:sz w:val="24"/>
          <w:szCs w:val="24"/>
        </w:rPr>
        <w:t>Teniendo en cuenta lo dispuesto en la Directiva Presidencial 08 del 17 de septiembre de 2022 y el contexto propio del INSO</w:t>
      </w:r>
      <w:r>
        <w:rPr>
          <w:sz w:val="24"/>
          <w:szCs w:val="24"/>
        </w:rPr>
        <w:t>R, con el presente plan se establecen una serie de actividades que permitirán generar estrategias de austeridad del gasto en la Entidad durante la vigencia 2023.</w:t>
      </w:r>
    </w:p>
    <w:p w:rsidR="006E206B" w:rsidRDefault="006E206B">
      <w:pPr>
        <w:jc w:val="both"/>
        <w:rPr>
          <w:sz w:val="24"/>
          <w:szCs w:val="24"/>
        </w:rPr>
      </w:pPr>
    </w:p>
    <w:p w:rsidR="006E206B" w:rsidRDefault="00EB58A3">
      <w:pPr>
        <w:jc w:val="both"/>
        <w:rPr>
          <w:sz w:val="24"/>
          <w:szCs w:val="24"/>
        </w:rPr>
      </w:pPr>
      <w:r>
        <w:rPr>
          <w:sz w:val="24"/>
          <w:szCs w:val="24"/>
        </w:rPr>
        <w:t>A continuación, se describen por los siguientes conceptos las estrategias, responsables, acti</w:t>
      </w:r>
      <w:r>
        <w:rPr>
          <w:sz w:val="24"/>
          <w:szCs w:val="24"/>
        </w:rPr>
        <w:t>vidades, fechas de ejecución metas e indicadores para dar cumplimiento a la normatividad legal vigente:</w:t>
      </w:r>
    </w:p>
    <w:p w:rsidR="006E206B" w:rsidRDefault="006E206B">
      <w:pPr>
        <w:jc w:val="both"/>
        <w:rPr>
          <w:sz w:val="24"/>
          <w:szCs w:val="24"/>
        </w:rPr>
      </w:pPr>
    </w:p>
    <w:p w:rsidR="006E206B" w:rsidRDefault="006E206B">
      <w:pPr>
        <w:jc w:val="both"/>
        <w:rPr>
          <w:b/>
          <w:i/>
          <w:sz w:val="24"/>
          <w:szCs w:val="24"/>
        </w:rPr>
      </w:pPr>
    </w:p>
    <w:p w:rsidR="006E206B" w:rsidRDefault="006E206B">
      <w:pPr>
        <w:keepNext/>
        <w:widowControl/>
        <w:pBdr>
          <w:top w:val="nil"/>
          <w:left w:val="nil"/>
          <w:bottom w:val="nil"/>
          <w:right w:val="nil"/>
          <w:between w:val="nil"/>
        </w:pBdr>
        <w:spacing w:after="200"/>
        <w:jc w:val="center"/>
        <w:rPr>
          <w:b/>
          <w:i/>
          <w:color w:val="44546A"/>
          <w:sz w:val="24"/>
          <w:szCs w:val="24"/>
        </w:rPr>
      </w:pPr>
    </w:p>
    <w:p w:rsidR="006E206B" w:rsidRDefault="006E206B">
      <w:pPr>
        <w:keepNext/>
        <w:widowControl/>
        <w:pBdr>
          <w:top w:val="nil"/>
          <w:left w:val="nil"/>
          <w:bottom w:val="nil"/>
          <w:right w:val="nil"/>
          <w:between w:val="nil"/>
        </w:pBdr>
        <w:spacing w:after="200"/>
        <w:jc w:val="center"/>
        <w:rPr>
          <w:b/>
          <w:i/>
          <w:color w:val="44546A"/>
          <w:sz w:val="24"/>
          <w:szCs w:val="24"/>
        </w:rPr>
        <w:sectPr w:rsidR="006E206B" w:rsidSect="00BE57D3">
          <w:headerReference w:type="even" r:id="rId9"/>
          <w:headerReference w:type="default" r:id="rId10"/>
          <w:headerReference w:type="first" r:id="rId11"/>
          <w:pgSz w:w="11906" w:h="16838"/>
          <w:pgMar w:top="1417" w:right="1700" w:bottom="1417" w:left="1700" w:header="1701" w:footer="1701" w:gutter="0"/>
          <w:pgNumType w:start="1"/>
          <w:cols w:space="720"/>
          <w:docGrid w:linePitch="299"/>
        </w:sectPr>
      </w:pPr>
    </w:p>
    <w:p w:rsidR="006E206B" w:rsidRPr="00594891" w:rsidRDefault="00594891" w:rsidP="00594891">
      <w:pPr>
        <w:pStyle w:val="Ttulo2"/>
        <w:numPr>
          <w:ilvl w:val="0"/>
          <w:numId w:val="1"/>
        </w:numPr>
        <w:spacing w:after="240"/>
        <w:jc w:val="both"/>
        <w:rPr>
          <w:rFonts w:ascii="Verdana" w:eastAsia="Verdana" w:hAnsi="Verdana" w:cs="Verdana"/>
          <w:color w:val="4472C4"/>
          <w:sz w:val="24"/>
          <w:szCs w:val="24"/>
        </w:rPr>
      </w:pPr>
      <w:r w:rsidRPr="00594891">
        <w:rPr>
          <w:rFonts w:ascii="Verdana" w:eastAsia="Verdana" w:hAnsi="Verdana" w:cs="Verdana"/>
          <w:color w:val="4472C4"/>
          <w:sz w:val="24"/>
          <w:szCs w:val="24"/>
        </w:rPr>
        <w:lastRenderedPageBreak/>
        <w:t>PLAN DE AUSTERIDAD Y GESTIÓN AMBIENTAL VIGENCIA 2023</w:t>
      </w:r>
    </w:p>
    <w:tbl>
      <w:tblPr>
        <w:tblStyle w:val="a"/>
        <w:tblW w:w="136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040"/>
        <w:gridCol w:w="3405"/>
        <w:gridCol w:w="1155"/>
        <w:gridCol w:w="1050"/>
        <w:gridCol w:w="1605"/>
        <w:gridCol w:w="2130"/>
      </w:tblGrid>
      <w:tr w:rsidR="006E206B">
        <w:trPr>
          <w:trHeight w:val="370"/>
          <w:tblHeader/>
        </w:trPr>
        <w:tc>
          <w:tcPr>
            <w:tcW w:w="2235" w:type="dxa"/>
            <w:shd w:val="clear" w:color="auto" w:fill="4472C4"/>
            <w:vAlign w:val="center"/>
          </w:tcPr>
          <w:p w:rsidR="006E206B" w:rsidRDefault="00EB58A3">
            <w:pPr>
              <w:jc w:val="center"/>
              <w:rPr>
                <w:rFonts w:ascii="Verdana" w:eastAsia="Verdana" w:hAnsi="Verdana" w:cs="Verdana"/>
                <w:b/>
                <w:color w:val="FFFFFF"/>
              </w:rPr>
            </w:pPr>
            <w:r>
              <w:rPr>
                <w:rFonts w:ascii="Verdana" w:eastAsia="Verdana" w:hAnsi="Verdana" w:cs="Verdana"/>
                <w:b/>
                <w:color w:val="FFFFFF"/>
              </w:rPr>
              <w:t>ESTRATEGIAS</w:t>
            </w:r>
          </w:p>
        </w:tc>
        <w:tc>
          <w:tcPr>
            <w:tcW w:w="2040" w:type="dxa"/>
            <w:shd w:val="clear" w:color="auto" w:fill="4472C4"/>
            <w:vAlign w:val="center"/>
          </w:tcPr>
          <w:p w:rsidR="006E206B" w:rsidRDefault="00EB58A3">
            <w:pPr>
              <w:jc w:val="center"/>
              <w:rPr>
                <w:rFonts w:ascii="Verdana" w:eastAsia="Verdana" w:hAnsi="Verdana" w:cs="Verdana"/>
                <w:b/>
                <w:color w:val="FFFFFF"/>
              </w:rPr>
            </w:pPr>
            <w:r>
              <w:rPr>
                <w:rFonts w:ascii="Verdana" w:eastAsia="Verdana" w:hAnsi="Verdana" w:cs="Verdana"/>
                <w:b/>
                <w:color w:val="FFFFFF"/>
              </w:rPr>
              <w:t>Responsable Actividad</w:t>
            </w:r>
          </w:p>
        </w:tc>
        <w:tc>
          <w:tcPr>
            <w:tcW w:w="3405" w:type="dxa"/>
            <w:shd w:val="clear" w:color="auto" w:fill="4472C4"/>
            <w:vAlign w:val="center"/>
          </w:tcPr>
          <w:p w:rsidR="006E206B" w:rsidRDefault="00EB58A3">
            <w:pPr>
              <w:jc w:val="both"/>
              <w:rPr>
                <w:rFonts w:ascii="Verdana" w:eastAsia="Verdana" w:hAnsi="Verdana" w:cs="Verdana"/>
                <w:b/>
                <w:color w:val="FFFFFF"/>
              </w:rPr>
            </w:pPr>
            <w:r>
              <w:rPr>
                <w:rFonts w:ascii="Verdana" w:eastAsia="Verdana" w:hAnsi="Verdana" w:cs="Verdana"/>
                <w:b/>
                <w:color w:val="FFFFFF"/>
              </w:rPr>
              <w:t>Actividad a Realizar</w:t>
            </w:r>
          </w:p>
        </w:tc>
        <w:tc>
          <w:tcPr>
            <w:tcW w:w="1155" w:type="dxa"/>
            <w:shd w:val="clear" w:color="auto" w:fill="4472C4"/>
            <w:vAlign w:val="center"/>
          </w:tcPr>
          <w:p w:rsidR="006E206B" w:rsidRDefault="00EB58A3">
            <w:pPr>
              <w:jc w:val="center"/>
              <w:rPr>
                <w:rFonts w:ascii="Verdana" w:eastAsia="Verdana" w:hAnsi="Verdana" w:cs="Verdana"/>
                <w:b/>
                <w:color w:val="FFFFFF"/>
              </w:rPr>
            </w:pPr>
            <w:r>
              <w:rPr>
                <w:rFonts w:ascii="Verdana" w:eastAsia="Verdana" w:hAnsi="Verdana" w:cs="Verdana"/>
                <w:b/>
                <w:color w:val="FFFFFF"/>
              </w:rPr>
              <w:t>Fecha Inicio</w:t>
            </w:r>
          </w:p>
        </w:tc>
        <w:tc>
          <w:tcPr>
            <w:tcW w:w="1050" w:type="dxa"/>
            <w:shd w:val="clear" w:color="auto" w:fill="4472C4"/>
            <w:vAlign w:val="center"/>
          </w:tcPr>
          <w:p w:rsidR="006E206B" w:rsidRDefault="00EB58A3">
            <w:pPr>
              <w:jc w:val="center"/>
              <w:rPr>
                <w:rFonts w:ascii="Verdana" w:eastAsia="Verdana" w:hAnsi="Verdana" w:cs="Verdana"/>
                <w:b/>
                <w:color w:val="FFFFFF"/>
              </w:rPr>
            </w:pPr>
            <w:r>
              <w:rPr>
                <w:rFonts w:ascii="Verdana" w:eastAsia="Verdana" w:hAnsi="Verdana" w:cs="Verdana"/>
                <w:b/>
                <w:color w:val="FFFFFF"/>
              </w:rPr>
              <w:t>Fecha final</w:t>
            </w:r>
          </w:p>
        </w:tc>
        <w:tc>
          <w:tcPr>
            <w:tcW w:w="1605" w:type="dxa"/>
            <w:shd w:val="clear" w:color="auto" w:fill="4472C4"/>
            <w:vAlign w:val="center"/>
          </w:tcPr>
          <w:p w:rsidR="006E206B" w:rsidRDefault="00EB58A3">
            <w:pPr>
              <w:jc w:val="center"/>
              <w:rPr>
                <w:rFonts w:ascii="Verdana" w:eastAsia="Verdana" w:hAnsi="Verdana" w:cs="Verdana"/>
                <w:b/>
                <w:color w:val="FFFFFF"/>
              </w:rPr>
            </w:pPr>
            <w:r>
              <w:rPr>
                <w:rFonts w:ascii="Verdana" w:eastAsia="Verdana" w:hAnsi="Verdana" w:cs="Verdana"/>
                <w:b/>
                <w:color w:val="FFFFFF"/>
              </w:rPr>
              <w:t>Meta</w:t>
            </w:r>
          </w:p>
        </w:tc>
        <w:tc>
          <w:tcPr>
            <w:tcW w:w="2130" w:type="dxa"/>
            <w:shd w:val="clear" w:color="auto" w:fill="4472C4"/>
            <w:vAlign w:val="center"/>
          </w:tcPr>
          <w:p w:rsidR="006E206B" w:rsidRDefault="00EB58A3">
            <w:pPr>
              <w:jc w:val="center"/>
              <w:rPr>
                <w:rFonts w:ascii="Verdana" w:eastAsia="Verdana" w:hAnsi="Verdana" w:cs="Verdana"/>
                <w:b/>
                <w:color w:val="FFFFFF"/>
              </w:rPr>
            </w:pPr>
            <w:r>
              <w:rPr>
                <w:rFonts w:ascii="Verdana" w:eastAsia="Verdana" w:hAnsi="Verdana" w:cs="Verdana"/>
                <w:b/>
                <w:color w:val="FFFFFF"/>
              </w:rPr>
              <w:t>Indicador</w:t>
            </w:r>
          </w:p>
        </w:tc>
      </w:tr>
      <w:tr w:rsidR="006E206B">
        <w:trPr>
          <w:trHeight w:val="3315"/>
        </w:trPr>
        <w:tc>
          <w:tcPr>
            <w:tcW w:w="2235" w:type="dxa"/>
            <w:vMerge w:val="restart"/>
            <w:vAlign w:val="center"/>
          </w:tcPr>
          <w:p w:rsidR="006E206B" w:rsidRDefault="00EB58A3">
            <w:pPr>
              <w:jc w:val="center"/>
              <w:rPr>
                <w:rFonts w:ascii="Verdana" w:eastAsia="Verdana" w:hAnsi="Verdana" w:cs="Verdana"/>
              </w:rPr>
            </w:pPr>
            <w:r>
              <w:rPr>
                <w:rFonts w:ascii="Verdana" w:eastAsia="Verdana" w:hAnsi="Verdana" w:cs="Verdana"/>
              </w:rPr>
              <w:t>Implementación de documentación actualizada para el reconocimiento de comisiones y pago de viáticos.</w:t>
            </w:r>
          </w:p>
        </w:tc>
        <w:tc>
          <w:tcPr>
            <w:tcW w:w="2040" w:type="dxa"/>
            <w:vMerge w:val="restart"/>
            <w:vAlign w:val="center"/>
          </w:tcPr>
          <w:p w:rsidR="006E206B" w:rsidRDefault="00EB58A3">
            <w:pPr>
              <w:jc w:val="center"/>
              <w:rPr>
                <w:rFonts w:ascii="Verdana" w:eastAsia="Verdana" w:hAnsi="Verdana" w:cs="Verdana"/>
              </w:rPr>
            </w:pPr>
            <w:r>
              <w:rPr>
                <w:rFonts w:ascii="Verdana" w:eastAsia="Verdana" w:hAnsi="Verdana" w:cs="Verdana"/>
              </w:rPr>
              <w:t>Gestión de Bienes y Servicios</w:t>
            </w:r>
          </w:p>
        </w:tc>
        <w:tc>
          <w:tcPr>
            <w:tcW w:w="3405" w:type="dxa"/>
            <w:vAlign w:val="center"/>
          </w:tcPr>
          <w:p w:rsidR="006E206B" w:rsidRDefault="00EB58A3">
            <w:pPr>
              <w:jc w:val="both"/>
              <w:rPr>
                <w:rFonts w:ascii="Verdana" w:eastAsia="Verdana" w:hAnsi="Verdana" w:cs="Verdana"/>
              </w:rPr>
            </w:pPr>
            <w:r>
              <w:rPr>
                <w:rFonts w:ascii="Verdana" w:eastAsia="Verdana" w:hAnsi="Verdana" w:cs="Verdana"/>
              </w:rPr>
              <w:t>1) Actualizar el procedimiento de comisiones acorde a la Directiva Presidencial 08 del 17 de septiembre de 2022, de tal manera que se incluya el cumplimiento de lo que dicta: "Las entidades deberán justificar la necesidad de c</w:t>
            </w:r>
            <w:r>
              <w:rPr>
                <w:rFonts w:ascii="Verdana" w:eastAsia="Verdana" w:hAnsi="Verdana" w:cs="Verdana"/>
              </w:rPr>
              <w:t>ada viaje y la razón por la cual no se utilizan los medios  virtuales, así como el número de personas que  viajarán, indicando la necesidad de su asistencia y el rol que cada una cumplirá, procurando el  número estrictamente necesario y cuyas funciones est</w:t>
            </w:r>
            <w:r>
              <w:rPr>
                <w:rFonts w:ascii="Verdana" w:eastAsia="Verdana" w:hAnsi="Verdana" w:cs="Verdana"/>
              </w:rPr>
              <w:t>én directamente relacionadas con el objeto de la comisión. "</w:t>
            </w:r>
          </w:p>
        </w:tc>
        <w:tc>
          <w:tcPr>
            <w:tcW w:w="1155" w:type="dxa"/>
            <w:vAlign w:val="center"/>
          </w:tcPr>
          <w:p w:rsidR="006E206B" w:rsidRDefault="00EB58A3">
            <w:pPr>
              <w:jc w:val="center"/>
              <w:rPr>
                <w:rFonts w:ascii="Verdana" w:eastAsia="Verdana" w:hAnsi="Verdana" w:cs="Verdana"/>
              </w:rPr>
            </w:pPr>
            <w:r>
              <w:rPr>
                <w:rFonts w:ascii="Verdana" w:eastAsia="Verdana" w:hAnsi="Verdana" w:cs="Verdana"/>
              </w:rPr>
              <w:t>01/02/2023</w:t>
            </w:r>
          </w:p>
        </w:tc>
        <w:tc>
          <w:tcPr>
            <w:tcW w:w="1050" w:type="dxa"/>
            <w:vAlign w:val="center"/>
          </w:tcPr>
          <w:p w:rsidR="006E206B" w:rsidRDefault="00EB58A3">
            <w:pPr>
              <w:jc w:val="center"/>
              <w:rPr>
                <w:rFonts w:ascii="Verdana" w:eastAsia="Verdana" w:hAnsi="Verdana" w:cs="Verdana"/>
              </w:rPr>
            </w:pPr>
            <w:r>
              <w:rPr>
                <w:rFonts w:ascii="Verdana" w:eastAsia="Verdana" w:hAnsi="Verdana" w:cs="Verdana"/>
              </w:rPr>
              <w:t>30/04/2023</w:t>
            </w:r>
          </w:p>
        </w:tc>
        <w:tc>
          <w:tcPr>
            <w:tcW w:w="1605" w:type="dxa"/>
            <w:vMerge w:val="restart"/>
            <w:vAlign w:val="center"/>
          </w:tcPr>
          <w:p w:rsidR="006E206B" w:rsidRDefault="00EB58A3">
            <w:pPr>
              <w:jc w:val="center"/>
              <w:rPr>
                <w:rFonts w:ascii="Verdana" w:eastAsia="Verdana" w:hAnsi="Verdana" w:cs="Verdana"/>
              </w:rPr>
            </w:pPr>
            <w:r>
              <w:rPr>
                <w:rFonts w:ascii="Verdana" w:eastAsia="Verdana" w:hAnsi="Verdana" w:cs="Verdana"/>
              </w:rPr>
              <w:t>Comisión solicitada, comisión generada</w:t>
            </w:r>
          </w:p>
        </w:tc>
        <w:tc>
          <w:tcPr>
            <w:tcW w:w="2130" w:type="dxa"/>
            <w:vMerge w:val="restart"/>
            <w:vAlign w:val="center"/>
          </w:tcPr>
          <w:p w:rsidR="006E206B" w:rsidRDefault="00EB58A3">
            <w:pPr>
              <w:jc w:val="center"/>
              <w:rPr>
                <w:rFonts w:ascii="Verdana" w:eastAsia="Verdana" w:hAnsi="Verdana" w:cs="Verdana"/>
              </w:rPr>
            </w:pPr>
            <w:r>
              <w:rPr>
                <w:rFonts w:ascii="Verdana" w:eastAsia="Verdana" w:hAnsi="Verdana" w:cs="Verdana"/>
              </w:rPr>
              <w:t>Procedimiento de comisiones socializado e implementado</w:t>
            </w:r>
            <w:r>
              <w:rPr>
                <w:rFonts w:ascii="Verdana" w:eastAsia="Verdana" w:hAnsi="Verdana" w:cs="Verdana"/>
              </w:rPr>
              <w:br/>
            </w:r>
            <w:r>
              <w:rPr>
                <w:rFonts w:ascii="Verdana" w:eastAsia="Verdana" w:hAnsi="Verdana" w:cs="Verdana"/>
              </w:rPr>
              <w:br/>
              <w:t>Cero comisiones sin legalizar en tiempo</w:t>
            </w:r>
          </w:p>
        </w:tc>
      </w:tr>
      <w:tr w:rsidR="006E206B">
        <w:trPr>
          <w:trHeight w:val="1530"/>
        </w:trPr>
        <w:tc>
          <w:tcPr>
            <w:tcW w:w="223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04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3405" w:type="dxa"/>
            <w:vAlign w:val="center"/>
          </w:tcPr>
          <w:p w:rsidR="006E206B" w:rsidRDefault="00EB58A3">
            <w:pPr>
              <w:jc w:val="both"/>
              <w:rPr>
                <w:rFonts w:ascii="Verdana" w:eastAsia="Verdana" w:hAnsi="Verdana" w:cs="Verdana"/>
              </w:rPr>
            </w:pPr>
            <w:r>
              <w:rPr>
                <w:rFonts w:ascii="Verdana" w:eastAsia="Verdana" w:hAnsi="Verdana" w:cs="Verdana"/>
              </w:rPr>
              <w:t>2) Solicitar a las áreas misionales el Plan de Comisiones Trimestral  para garantizar el seguimiento de las solicitudes y reconocimiento de viáticos articulado con la información del SIIF Módulo Viáticos</w:t>
            </w:r>
          </w:p>
        </w:tc>
        <w:tc>
          <w:tcPr>
            <w:tcW w:w="1155" w:type="dxa"/>
            <w:vAlign w:val="center"/>
          </w:tcPr>
          <w:p w:rsidR="006E206B" w:rsidRDefault="00EB58A3">
            <w:pPr>
              <w:jc w:val="center"/>
              <w:rPr>
                <w:rFonts w:ascii="Verdana" w:eastAsia="Verdana" w:hAnsi="Verdana" w:cs="Verdana"/>
              </w:rPr>
            </w:pPr>
            <w:r>
              <w:rPr>
                <w:rFonts w:ascii="Verdana" w:eastAsia="Verdana" w:hAnsi="Verdana" w:cs="Verdana"/>
              </w:rPr>
              <w:t>01/02/2023</w:t>
            </w:r>
          </w:p>
        </w:tc>
        <w:tc>
          <w:tcPr>
            <w:tcW w:w="1050" w:type="dxa"/>
            <w:vAlign w:val="center"/>
          </w:tcPr>
          <w:p w:rsidR="006E206B" w:rsidRDefault="00EB58A3">
            <w:pPr>
              <w:jc w:val="center"/>
              <w:rPr>
                <w:rFonts w:ascii="Verdana" w:eastAsia="Verdana" w:hAnsi="Verdana" w:cs="Verdana"/>
              </w:rPr>
            </w:pPr>
            <w:r>
              <w:rPr>
                <w:rFonts w:ascii="Verdana" w:eastAsia="Verdana" w:hAnsi="Verdana" w:cs="Verdana"/>
              </w:rPr>
              <w:t>30/09/2023</w:t>
            </w:r>
          </w:p>
        </w:tc>
        <w:tc>
          <w:tcPr>
            <w:tcW w:w="160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13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r>
      <w:tr w:rsidR="006E206B">
        <w:trPr>
          <w:trHeight w:val="1500"/>
        </w:trPr>
        <w:tc>
          <w:tcPr>
            <w:tcW w:w="223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04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3405" w:type="dxa"/>
            <w:vAlign w:val="center"/>
          </w:tcPr>
          <w:p w:rsidR="006E206B" w:rsidRDefault="00EB58A3">
            <w:pPr>
              <w:jc w:val="both"/>
              <w:rPr>
                <w:rFonts w:ascii="Verdana" w:eastAsia="Verdana" w:hAnsi="Verdana" w:cs="Verdana"/>
              </w:rPr>
            </w:pPr>
            <w:r>
              <w:rPr>
                <w:rFonts w:ascii="Verdana" w:eastAsia="Verdana" w:hAnsi="Verdana" w:cs="Verdana"/>
              </w:rPr>
              <w:t xml:space="preserve">3) Presentación de balance  trimestral  vencido de seguimiento de las solicitudes y reconocimiento de viáticos articulado con la información del SIIF Módulo Viáticos. </w:t>
            </w:r>
          </w:p>
        </w:tc>
        <w:tc>
          <w:tcPr>
            <w:tcW w:w="1155" w:type="dxa"/>
            <w:vAlign w:val="center"/>
          </w:tcPr>
          <w:p w:rsidR="006E206B" w:rsidRDefault="00EB58A3">
            <w:pPr>
              <w:jc w:val="center"/>
              <w:rPr>
                <w:rFonts w:ascii="Verdana" w:eastAsia="Verdana" w:hAnsi="Verdana" w:cs="Verdana"/>
              </w:rPr>
            </w:pPr>
            <w:r>
              <w:rPr>
                <w:rFonts w:ascii="Verdana" w:eastAsia="Verdana" w:hAnsi="Verdana" w:cs="Verdana"/>
              </w:rPr>
              <w:t>01/04/2023</w:t>
            </w:r>
          </w:p>
        </w:tc>
        <w:tc>
          <w:tcPr>
            <w:tcW w:w="1050" w:type="dxa"/>
            <w:vAlign w:val="center"/>
          </w:tcPr>
          <w:p w:rsidR="006E206B" w:rsidRDefault="00EB58A3">
            <w:pPr>
              <w:jc w:val="center"/>
              <w:rPr>
                <w:rFonts w:ascii="Verdana" w:eastAsia="Verdana" w:hAnsi="Verdana" w:cs="Verdana"/>
              </w:rPr>
            </w:pPr>
            <w:r>
              <w:rPr>
                <w:rFonts w:ascii="Verdana" w:eastAsia="Verdana" w:hAnsi="Verdana" w:cs="Verdana"/>
              </w:rPr>
              <w:t>31/12/2023</w:t>
            </w:r>
          </w:p>
        </w:tc>
        <w:tc>
          <w:tcPr>
            <w:tcW w:w="160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13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r>
      <w:tr w:rsidR="006E206B">
        <w:trPr>
          <w:trHeight w:val="1275"/>
        </w:trPr>
        <w:tc>
          <w:tcPr>
            <w:tcW w:w="2235" w:type="dxa"/>
            <w:vMerge w:val="restart"/>
            <w:vAlign w:val="center"/>
          </w:tcPr>
          <w:p w:rsidR="006E206B" w:rsidRDefault="00EB58A3">
            <w:pPr>
              <w:jc w:val="center"/>
              <w:rPr>
                <w:rFonts w:ascii="Verdana" w:eastAsia="Verdana" w:hAnsi="Verdana" w:cs="Verdana"/>
              </w:rPr>
            </w:pPr>
            <w:r>
              <w:rPr>
                <w:rFonts w:ascii="Verdana" w:eastAsia="Verdana" w:hAnsi="Verdana" w:cs="Verdana"/>
              </w:rPr>
              <w:t>Seguimiento al  contrato para el suministro de tiquetes aéreos del INSOR</w:t>
            </w:r>
          </w:p>
        </w:tc>
        <w:tc>
          <w:tcPr>
            <w:tcW w:w="2040" w:type="dxa"/>
            <w:vMerge w:val="restart"/>
            <w:vAlign w:val="center"/>
          </w:tcPr>
          <w:p w:rsidR="006E206B" w:rsidRDefault="00EB58A3">
            <w:pPr>
              <w:jc w:val="center"/>
              <w:rPr>
                <w:rFonts w:ascii="Verdana" w:eastAsia="Verdana" w:hAnsi="Verdana" w:cs="Verdana"/>
              </w:rPr>
            </w:pPr>
            <w:r>
              <w:rPr>
                <w:rFonts w:ascii="Verdana" w:eastAsia="Verdana" w:hAnsi="Verdana" w:cs="Verdana"/>
              </w:rPr>
              <w:t>Gestión de Bienes y Servicios</w:t>
            </w:r>
          </w:p>
        </w:tc>
        <w:tc>
          <w:tcPr>
            <w:tcW w:w="3405" w:type="dxa"/>
            <w:vAlign w:val="center"/>
          </w:tcPr>
          <w:p w:rsidR="006E206B" w:rsidRDefault="00EB58A3">
            <w:pPr>
              <w:jc w:val="both"/>
              <w:rPr>
                <w:rFonts w:ascii="Verdana" w:eastAsia="Verdana" w:hAnsi="Verdana" w:cs="Verdana"/>
              </w:rPr>
            </w:pPr>
            <w:r>
              <w:rPr>
                <w:rFonts w:ascii="Verdana" w:eastAsia="Verdana" w:hAnsi="Verdana" w:cs="Verdana"/>
              </w:rPr>
              <w:t>1)    Campaña con las áreas misionales del INSOR  para generar conciencia sobre adquisición de tiquetes aéreos en tiempo.</w:t>
            </w:r>
          </w:p>
        </w:tc>
        <w:tc>
          <w:tcPr>
            <w:tcW w:w="1155" w:type="dxa"/>
            <w:vAlign w:val="center"/>
          </w:tcPr>
          <w:p w:rsidR="006E206B" w:rsidRDefault="00EB58A3">
            <w:pPr>
              <w:jc w:val="center"/>
              <w:rPr>
                <w:rFonts w:ascii="Verdana" w:eastAsia="Verdana" w:hAnsi="Verdana" w:cs="Verdana"/>
              </w:rPr>
            </w:pPr>
            <w:r>
              <w:rPr>
                <w:rFonts w:ascii="Verdana" w:eastAsia="Verdana" w:hAnsi="Verdana" w:cs="Verdana"/>
              </w:rPr>
              <w:t>01/02/2023</w:t>
            </w:r>
          </w:p>
        </w:tc>
        <w:tc>
          <w:tcPr>
            <w:tcW w:w="1050" w:type="dxa"/>
            <w:vAlign w:val="center"/>
          </w:tcPr>
          <w:p w:rsidR="006E206B" w:rsidRDefault="00EB58A3">
            <w:pPr>
              <w:jc w:val="center"/>
              <w:rPr>
                <w:rFonts w:ascii="Verdana" w:eastAsia="Verdana" w:hAnsi="Verdana" w:cs="Verdana"/>
              </w:rPr>
            </w:pPr>
            <w:r>
              <w:rPr>
                <w:rFonts w:ascii="Verdana" w:eastAsia="Verdana" w:hAnsi="Verdana" w:cs="Verdana"/>
              </w:rPr>
              <w:t>30/03/2023</w:t>
            </w:r>
          </w:p>
        </w:tc>
        <w:tc>
          <w:tcPr>
            <w:tcW w:w="1605" w:type="dxa"/>
            <w:vMerge w:val="restart"/>
            <w:vAlign w:val="center"/>
          </w:tcPr>
          <w:p w:rsidR="006E206B" w:rsidRDefault="00EB58A3">
            <w:pPr>
              <w:jc w:val="center"/>
              <w:rPr>
                <w:rFonts w:ascii="Verdana" w:eastAsia="Verdana" w:hAnsi="Verdana" w:cs="Verdana"/>
              </w:rPr>
            </w:pPr>
            <w:r>
              <w:rPr>
                <w:rFonts w:ascii="Verdana" w:eastAsia="Verdana" w:hAnsi="Verdana" w:cs="Verdana"/>
              </w:rPr>
              <w:t xml:space="preserve">Tramitar </w:t>
            </w:r>
            <w:r>
              <w:rPr>
                <w:rFonts w:ascii="Verdana" w:eastAsia="Verdana" w:hAnsi="Verdana" w:cs="Verdana"/>
              </w:rPr>
              <w:t xml:space="preserve">las solicitudes de comisión en oportunidad para garantizar </w:t>
            </w:r>
            <w:r>
              <w:rPr>
                <w:rFonts w:ascii="Verdana" w:eastAsia="Verdana" w:hAnsi="Verdana" w:cs="Verdana"/>
              </w:rPr>
              <w:lastRenderedPageBreak/>
              <w:t>la compra de tiquetes al menor costo</w:t>
            </w:r>
          </w:p>
        </w:tc>
        <w:tc>
          <w:tcPr>
            <w:tcW w:w="2130" w:type="dxa"/>
            <w:vMerge w:val="restart"/>
            <w:vAlign w:val="center"/>
          </w:tcPr>
          <w:p w:rsidR="006E206B" w:rsidRDefault="00EB58A3">
            <w:pPr>
              <w:jc w:val="center"/>
              <w:rPr>
                <w:rFonts w:ascii="Verdana" w:eastAsia="Verdana" w:hAnsi="Verdana" w:cs="Verdana"/>
              </w:rPr>
            </w:pPr>
            <w:r>
              <w:rPr>
                <w:rFonts w:ascii="Verdana" w:eastAsia="Verdana" w:hAnsi="Verdana" w:cs="Verdana"/>
              </w:rPr>
              <w:lastRenderedPageBreak/>
              <w:t xml:space="preserve"># Solicitudes de tiquetes recibidas en el trimestre que cumplen los tiempos establecidos / # Solicitudes recibidas en el </w:t>
            </w:r>
            <w:r>
              <w:rPr>
                <w:rFonts w:ascii="Verdana" w:eastAsia="Verdana" w:hAnsi="Verdana" w:cs="Verdana"/>
              </w:rPr>
              <w:lastRenderedPageBreak/>
              <w:t>trimestre</w:t>
            </w:r>
          </w:p>
        </w:tc>
      </w:tr>
      <w:tr w:rsidR="006E206B">
        <w:trPr>
          <w:trHeight w:val="765"/>
        </w:trPr>
        <w:tc>
          <w:tcPr>
            <w:tcW w:w="223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04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3405" w:type="dxa"/>
            <w:vAlign w:val="center"/>
          </w:tcPr>
          <w:p w:rsidR="006E206B" w:rsidRDefault="00EB58A3">
            <w:pPr>
              <w:jc w:val="both"/>
              <w:rPr>
                <w:rFonts w:ascii="Verdana" w:eastAsia="Verdana" w:hAnsi="Verdana" w:cs="Verdana"/>
              </w:rPr>
            </w:pPr>
            <w:r>
              <w:rPr>
                <w:rFonts w:ascii="Verdana" w:eastAsia="Verdana" w:hAnsi="Verdana" w:cs="Verdana"/>
              </w:rPr>
              <w:t>2)   verificar que los tiquetes aéreos sean en clase económica.</w:t>
            </w:r>
          </w:p>
        </w:tc>
        <w:tc>
          <w:tcPr>
            <w:tcW w:w="1155" w:type="dxa"/>
            <w:vAlign w:val="center"/>
          </w:tcPr>
          <w:p w:rsidR="006E206B" w:rsidRDefault="00EB58A3">
            <w:pPr>
              <w:jc w:val="center"/>
              <w:rPr>
                <w:rFonts w:ascii="Verdana" w:eastAsia="Verdana" w:hAnsi="Verdana" w:cs="Verdana"/>
              </w:rPr>
            </w:pPr>
            <w:r>
              <w:rPr>
                <w:rFonts w:ascii="Verdana" w:eastAsia="Verdana" w:hAnsi="Verdana" w:cs="Verdana"/>
              </w:rPr>
              <w:t>01/03/2023</w:t>
            </w:r>
          </w:p>
        </w:tc>
        <w:tc>
          <w:tcPr>
            <w:tcW w:w="1050" w:type="dxa"/>
            <w:vAlign w:val="center"/>
          </w:tcPr>
          <w:p w:rsidR="006E206B" w:rsidRDefault="00EB58A3">
            <w:pPr>
              <w:jc w:val="center"/>
              <w:rPr>
                <w:rFonts w:ascii="Verdana" w:eastAsia="Verdana" w:hAnsi="Verdana" w:cs="Verdana"/>
              </w:rPr>
            </w:pPr>
            <w:r>
              <w:rPr>
                <w:rFonts w:ascii="Verdana" w:eastAsia="Verdana" w:hAnsi="Verdana" w:cs="Verdana"/>
              </w:rPr>
              <w:t>31/12/2023</w:t>
            </w:r>
          </w:p>
        </w:tc>
        <w:tc>
          <w:tcPr>
            <w:tcW w:w="160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13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r>
      <w:tr w:rsidR="006E206B">
        <w:trPr>
          <w:trHeight w:val="1020"/>
        </w:trPr>
        <w:tc>
          <w:tcPr>
            <w:tcW w:w="223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04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3405" w:type="dxa"/>
            <w:vAlign w:val="center"/>
          </w:tcPr>
          <w:p w:rsidR="006E206B" w:rsidRDefault="00EB58A3">
            <w:pPr>
              <w:jc w:val="both"/>
              <w:rPr>
                <w:rFonts w:ascii="Verdana" w:eastAsia="Verdana" w:hAnsi="Verdana" w:cs="Verdana"/>
              </w:rPr>
            </w:pPr>
            <w:r>
              <w:rPr>
                <w:rFonts w:ascii="Verdana" w:eastAsia="Verdana" w:hAnsi="Verdana" w:cs="Verdana"/>
              </w:rPr>
              <w:t xml:space="preserve">3) Diligenciamiento de la  herramienta para seguimiento permanente y conjunto entre las áreas involucradas en el trámite </w:t>
            </w:r>
            <w:r w:rsidR="00BE57D3">
              <w:rPr>
                <w:rFonts w:ascii="Verdana" w:eastAsia="Verdana" w:hAnsi="Verdana" w:cs="Verdana"/>
              </w:rPr>
              <w:t>del</w:t>
            </w:r>
            <w:r>
              <w:rPr>
                <w:rFonts w:ascii="Verdana" w:eastAsia="Verdana" w:hAnsi="Verdana" w:cs="Verdana"/>
              </w:rPr>
              <w:t xml:space="preserve"> seguimiento de tiquetes articulado con la información del SIIF </w:t>
            </w:r>
          </w:p>
        </w:tc>
        <w:tc>
          <w:tcPr>
            <w:tcW w:w="1155" w:type="dxa"/>
            <w:vAlign w:val="center"/>
          </w:tcPr>
          <w:p w:rsidR="006E206B" w:rsidRDefault="00EB58A3">
            <w:pPr>
              <w:jc w:val="center"/>
              <w:rPr>
                <w:rFonts w:ascii="Verdana" w:eastAsia="Verdana" w:hAnsi="Verdana" w:cs="Verdana"/>
              </w:rPr>
            </w:pPr>
            <w:r>
              <w:rPr>
                <w:rFonts w:ascii="Verdana" w:eastAsia="Verdana" w:hAnsi="Verdana" w:cs="Verdana"/>
              </w:rPr>
              <w:t>01/03/2020</w:t>
            </w:r>
          </w:p>
        </w:tc>
        <w:tc>
          <w:tcPr>
            <w:tcW w:w="1050" w:type="dxa"/>
            <w:vAlign w:val="center"/>
          </w:tcPr>
          <w:p w:rsidR="006E206B" w:rsidRDefault="00EB58A3">
            <w:pPr>
              <w:jc w:val="center"/>
              <w:rPr>
                <w:rFonts w:ascii="Verdana" w:eastAsia="Verdana" w:hAnsi="Verdana" w:cs="Verdana"/>
              </w:rPr>
            </w:pPr>
            <w:r>
              <w:rPr>
                <w:rFonts w:ascii="Verdana" w:eastAsia="Verdana" w:hAnsi="Verdana" w:cs="Verdana"/>
              </w:rPr>
              <w:t>31/12/2023</w:t>
            </w:r>
          </w:p>
        </w:tc>
        <w:tc>
          <w:tcPr>
            <w:tcW w:w="160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13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r>
      <w:tr w:rsidR="006E206B">
        <w:trPr>
          <w:trHeight w:val="813"/>
        </w:trPr>
        <w:tc>
          <w:tcPr>
            <w:tcW w:w="223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04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3405" w:type="dxa"/>
            <w:vAlign w:val="center"/>
          </w:tcPr>
          <w:p w:rsidR="006E206B" w:rsidRDefault="00EB58A3">
            <w:pPr>
              <w:jc w:val="both"/>
              <w:rPr>
                <w:rFonts w:ascii="Verdana" w:eastAsia="Verdana" w:hAnsi="Verdana" w:cs="Verdana"/>
              </w:rPr>
            </w:pPr>
            <w:r>
              <w:rPr>
                <w:rFonts w:ascii="Verdana" w:eastAsia="Verdana" w:hAnsi="Verdana" w:cs="Verdana"/>
              </w:rPr>
              <w:t>4)    Presentación de balance trimestral del consumo de tiquetes aéreos</w:t>
            </w:r>
          </w:p>
        </w:tc>
        <w:tc>
          <w:tcPr>
            <w:tcW w:w="1155" w:type="dxa"/>
            <w:vAlign w:val="center"/>
          </w:tcPr>
          <w:p w:rsidR="006E206B" w:rsidRDefault="00EB58A3">
            <w:pPr>
              <w:jc w:val="center"/>
              <w:rPr>
                <w:rFonts w:ascii="Verdana" w:eastAsia="Verdana" w:hAnsi="Verdana" w:cs="Verdana"/>
              </w:rPr>
            </w:pPr>
            <w:r>
              <w:rPr>
                <w:rFonts w:ascii="Verdana" w:eastAsia="Verdana" w:hAnsi="Verdana" w:cs="Verdana"/>
              </w:rPr>
              <w:t>01/04/2023</w:t>
            </w:r>
          </w:p>
        </w:tc>
        <w:tc>
          <w:tcPr>
            <w:tcW w:w="1050" w:type="dxa"/>
            <w:vAlign w:val="center"/>
          </w:tcPr>
          <w:p w:rsidR="006E206B" w:rsidRDefault="00EB58A3">
            <w:pPr>
              <w:jc w:val="center"/>
              <w:rPr>
                <w:rFonts w:ascii="Verdana" w:eastAsia="Verdana" w:hAnsi="Verdana" w:cs="Verdana"/>
              </w:rPr>
            </w:pPr>
            <w:r>
              <w:rPr>
                <w:rFonts w:ascii="Verdana" w:eastAsia="Verdana" w:hAnsi="Verdana" w:cs="Verdana"/>
              </w:rPr>
              <w:t>31/12/2023</w:t>
            </w:r>
          </w:p>
        </w:tc>
        <w:tc>
          <w:tcPr>
            <w:tcW w:w="160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13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r>
      <w:tr w:rsidR="006E206B" w:rsidTr="00BE57D3">
        <w:trPr>
          <w:trHeight w:val="958"/>
        </w:trPr>
        <w:tc>
          <w:tcPr>
            <w:tcW w:w="2235" w:type="dxa"/>
            <w:vMerge w:val="restart"/>
            <w:vAlign w:val="center"/>
          </w:tcPr>
          <w:p w:rsidR="006E206B" w:rsidRDefault="00EB58A3">
            <w:pPr>
              <w:jc w:val="center"/>
              <w:rPr>
                <w:rFonts w:ascii="Verdana" w:eastAsia="Verdana" w:hAnsi="Verdana" w:cs="Verdana"/>
              </w:rPr>
            </w:pPr>
            <w:r>
              <w:rPr>
                <w:rFonts w:ascii="Verdana" w:eastAsia="Verdana" w:hAnsi="Verdana" w:cs="Verdana"/>
              </w:rPr>
              <w:t xml:space="preserve">Adelantar el proceso para el suministro de combustible </w:t>
            </w:r>
            <w:proofErr w:type="spellStart"/>
            <w:r>
              <w:rPr>
                <w:rFonts w:ascii="Verdana" w:eastAsia="Verdana" w:hAnsi="Verdana" w:cs="Verdana"/>
              </w:rPr>
              <w:t>Diesel</w:t>
            </w:r>
            <w:proofErr w:type="spellEnd"/>
            <w:r>
              <w:rPr>
                <w:rFonts w:ascii="Verdana" w:eastAsia="Verdana" w:hAnsi="Verdana" w:cs="Verdana"/>
              </w:rPr>
              <w:t xml:space="preserve"> y gasolina para el INSOR Suscribir contrato área el suministro de combustible </w:t>
            </w:r>
            <w:proofErr w:type="spellStart"/>
            <w:r>
              <w:rPr>
                <w:rFonts w:ascii="Verdana" w:eastAsia="Verdana" w:hAnsi="Verdana" w:cs="Verdana"/>
              </w:rPr>
              <w:t>Diesel</w:t>
            </w:r>
            <w:proofErr w:type="spellEnd"/>
            <w:r>
              <w:rPr>
                <w:rFonts w:ascii="Verdana" w:eastAsia="Verdana" w:hAnsi="Verdana" w:cs="Verdana"/>
              </w:rPr>
              <w:t xml:space="preserve"> y gasolina. </w:t>
            </w:r>
          </w:p>
        </w:tc>
        <w:tc>
          <w:tcPr>
            <w:tcW w:w="2040" w:type="dxa"/>
            <w:vMerge w:val="restart"/>
            <w:vAlign w:val="center"/>
          </w:tcPr>
          <w:p w:rsidR="006E206B" w:rsidRDefault="00EB58A3">
            <w:pPr>
              <w:jc w:val="center"/>
              <w:rPr>
                <w:rFonts w:ascii="Verdana" w:eastAsia="Verdana" w:hAnsi="Verdana" w:cs="Verdana"/>
              </w:rPr>
            </w:pPr>
            <w:r>
              <w:rPr>
                <w:rFonts w:ascii="Verdana" w:eastAsia="Verdana" w:hAnsi="Verdana" w:cs="Verdana"/>
              </w:rPr>
              <w:t>Gestión de Bienes y Servicios</w:t>
            </w:r>
          </w:p>
        </w:tc>
        <w:tc>
          <w:tcPr>
            <w:tcW w:w="3405" w:type="dxa"/>
            <w:vAlign w:val="center"/>
          </w:tcPr>
          <w:p w:rsidR="006E206B" w:rsidRDefault="00EB58A3">
            <w:pPr>
              <w:jc w:val="both"/>
              <w:rPr>
                <w:rFonts w:ascii="Verdana" w:eastAsia="Verdana" w:hAnsi="Verdana" w:cs="Verdana"/>
              </w:rPr>
            </w:pPr>
            <w:r>
              <w:rPr>
                <w:rFonts w:ascii="Verdana" w:eastAsia="Verdana" w:hAnsi="Verdana" w:cs="Verdana"/>
              </w:rPr>
              <w:t>1) Realizar un comparativo de consumo de gasolina por trimestre entre el trimestre a reportar y el mismo trimestre de la vigencia  anterior.</w:t>
            </w:r>
          </w:p>
        </w:tc>
        <w:tc>
          <w:tcPr>
            <w:tcW w:w="1155" w:type="dxa"/>
            <w:vAlign w:val="center"/>
          </w:tcPr>
          <w:p w:rsidR="006E206B" w:rsidRDefault="00EB58A3">
            <w:pPr>
              <w:jc w:val="center"/>
              <w:rPr>
                <w:rFonts w:ascii="Verdana" w:eastAsia="Verdana" w:hAnsi="Verdana" w:cs="Verdana"/>
              </w:rPr>
            </w:pPr>
            <w:r>
              <w:rPr>
                <w:rFonts w:ascii="Verdana" w:eastAsia="Verdana" w:hAnsi="Verdana" w:cs="Verdana"/>
              </w:rPr>
              <w:t>01/04/2023</w:t>
            </w:r>
          </w:p>
        </w:tc>
        <w:tc>
          <w:tcPr>
            <w:tcW w:w="1050" w:type="dxa"/>
            <w:vAlign w:val="center"/>
          </w:tcPr>
          <w:p w:rsidR="006E206B" w:rsidRDefault="00EB58A3">
            <w:pPr>
              <w:jc w:val="center"/>
              <w:rPr>
                <w:rFonts w:ascii="Verdana" w:eastAsia="Verdana" w:hAnsi="Verdana" w:cs="Verdana"/>
              </w:rPr>
            </w:pPr>
            <w:r>
              <w:rPr>
                <w:rFonts w:ascii="Verdana" w:eastAsia="Verdana" w:hAnsi="Verdana" w:cs="Verdana"/>
              </w:rPr>
              <w:t>31/12/2023</w:t>
            </w:r>
          </w:p>
        </w:tc>
        <w:tc>
          <w:tcPr>
            <w:tcW w:w="1605" w:type="dxa"/>
            <w:vMerge w:val="restart"/>
            <w:vAlign w:val="center"/>
          </w:tcPr>
          <w:p w:rsidR="006E206B" w:rsidRDefault="00EB58A3">
            <w:pPr>
              <w:jc w:val="center"/>
              <w:rPr>
                <w:rFonts w:ascii="Verdana" w:eastAsia="Verdana" w:hAnsi="Verdana" w:cs="Verdana"/>
              </w:rPr>
            </w:pPr>
            <w:r>
              <w:rPr>
                <w:rFonts w:ascii="Verdana" w:eastAsia="Verdana" w:hAnsi="Verdana" w:cs="Verdana"/>
              </w:rPr>
              <w:t xml:space="preserve">Mantener el consumo de combustibles </w:t>
            </w:r>
          </w:p>
        </w:tc>
        <w:tc>
          <w:tcPr>
            <w:tcW w:w="2130" w:type="dxa"/>
            <w:vAlign w:val="center"/>
          </w:tcPr>
          <w:p w:rsidR="006E206B" w:rsidRDefault="00EB58A3">
            <w:pPr>
              <w:jc w:val="center"/>
              <w:rPr>
                <w:rFonts w:ascii="Verdana" w:eastAsia="Verdana" w:hAnsi="Verdana" w:cs="Verdana"/>
              </w:rPr>
            </w:pPr>
            <w:r>
              <w:rPr>
                <w:rFonts w:ascii="Verdana" w:eastAsia="Verdana" w:hAnsi="Verdana" w:cs="Verdana"/>
              </w:rPr>
              <w:t xml:space="preserve">(Galones de combustible gasolina consumidos en el trimestre objeto de comparación 2023 - Galones de combustible gasolina consumidos en el trimestre de medición de 2022)/ Galones de combustible gasolina </w:t>
            </w:r>
            <w:r>
              <w:rPr>
                <w:rFonts w:ascii="Verdana" w:eastAsia="Verdana" w:hAnsi="Verdana" w:cs="Verdana"/>
              </w:rPr>
              <w:lastRenderedPageBreak/>
              <w:t>consumidos en el trimestre de comparación de 2022</w:t>
            </w:r>
          </w:p>
        </w:tc>
      </w:tr>
      <w:tr w:rsidR="006E206B">
        <w:trPr>
          <w:trHeight w:val="2445"/>
        </w:trPr>
        <w:tc>
          <w:tcPr>
            <w:tcW w:w="223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04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3405" w:type="dxa"/>
            <w:vAlign w:val="center"/>
          </w:tcPr>
          <w:p w:rsidR="006E206B" w:rsidRDefault="00EB58A3">
            <w:pPr>
              <w:jc w:val="both"/>
              <w:rPr>
                <w:rFonts w:ascii="Verdana" w:eastAsia="Verdana" w:hAnsi="Verdana" w:cs="Verdana"/>
              </w:rPr>
            </w:pPr>
            <w:r>
              <w:rPr>
                <w:rFonts w:ascii="Verdana" w:eastAsia="Verdana" w:hAnsi="Verdana" w:cs="Verdana"/>
              </w:rPr>
              <w:t xml:space="preserve">2) Realizar un comparativo de consumo de </w:t>
            </w:r>
            <w:proofErr w:type="spellStart"/>
            <w:r>
              <w:rPr>
                <w:rFonts w:ascii="Verdana" w:eastAsia="Verdana" w:hAnsi="Verdana" w:cs="Verdana"/>
              </w:rPr>
              <w:t>Diesel</w:t>
            </w:r>
            <w:proofErr w:type="spellEnd"/>
            <w:r>
              <w:rPr>
                <w:rFonts w:ascii="Verdana" w:eastAsia="Verdana" w:hAnsi="Verdana" w:cs="Verdana"/>
              </w:rPr>
              <w:t xml:space="preserve"> por vigencia  entre la vigencia  a reportar y la vigencia   anterior.</w:t>
            </w:r>
          </w:p>
        </w:tc>
        <w:tc>
          <w:tcPr>
            <w:tcW w:w="1155" w:type="dxa"/>
            <w:vAlign w:val="center"/>
          </w:tcPr>
          <w:p w:rsidR="006E206B" w:rsidRDefault="00EB58A3">
            <w:pPr>
              <w:jc w:val="center"/>
              <w:rPr>
                <w:rFonts w:ascii="Verdana" w:eastAsia="Verdana" w:hAnsi="Verdana" w:cs="Verdana"/>
              </w:rPr>
            </w:pPr>
            <w:r>
              <w:rPr>
                <w:rFonts w:ascii="Verdana" w:eastAsia="Verdana" w:hAnsi="Verdana" w:cs="Verdana"/>
              </w:rPr>
              <w:t>01/04/2023</w:t>
            </w:r>
          </w:p>
        </w:tc>
        <w:tc>
          <w:tcPr>
            <w:tcW w:w="1050" w:type="dxa"/>
            <w:vAlign w:val="center"/>
          </w:tcPr>
          <w:p w:rsidR="006E206B" w:rsidRDefault="00EB58A3">
            <w:pPr>
              <w:jc w:val="center"/>
              <w:rPr>
                <w:rFonts w:ascii="Verdana" w:eastAsia="Verdana" w:hAnsi="Verdana" w:cs="Verdana"/>
              </w:rPr>
            </w:pPr>
            <w:r>
              <w:rPr>
                <w:rFonts w:ascii="Verdana" w:eastAsia="Verdana" w:hAnsi="Verdana" w:cs="Verdana"/>
              </w:rPr>
              <w:t>31/12/2023</w:t>
            </w:r>
          </w:p>
        </w:tc>
        <w:tc>
          <w:tcPr>
            <w:tcW w:w="160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130" w:type="dxa"/>
            <w:vAlign w:val="center"/>
          </w:tcPr>
          <w:p w:rsidR="006E206B" w:rsidRDefault="00EB58A3">
            <w:pPr>
              <w:jc w:val="center"/>
              <w:rPr>
                <w:rFonts w:ascii="Verdana" w:eastAsia="Verdana" w:hAnsi="Verdana" w:cs="Verdana"/>
              </w:rPr>
            </w:pPr>
            <w:r>
              <w:rPr>
                <w:rFonts w:ascii="Verdana" w:eastAsia="Verdana" w:hAnsi="Verdana" w:cs="Verdana"/>
              </w:rPr>
              <w:t xml:space="preserve">(Galones de combustible </w:t>
            </w:r>
            <w:proofErr w:type="spellStart"/>
            <w:r>
              <w:rPr>
                <w:rFonts w:ascii="Verdana" w:eastAsia="Verdana" w:hAnsi="Verdana" w:cs="Verdana"/>
              </w:rPr>
              <w:t>Diesel</w:t>
            </w:r>
            <w:proofErr w:type="spellEnd"/>
            <w:r>
              <w:rPr>
                <w:rFonts w:ascii="Verdana" w:eastAsia="Verdana" w:hAnsi="Verdana" w:cs="Verdana"/>
              </w:rPr>
              <w:t xml:space="preserve"> consumidos en el trimestre objeto de comparación 2023 - Galones de combustible </w:t>
            </w:r>
            <w:proofErr w:type="spellStart"/>
            <w:r>
              <w:rPr>
                <w:rFonts w:ascii="Verdana" w:eastAsia="Verdana" w:hAnsi="Verdana" w:cs="Verdana"/>
              </w:rPr>
              <w:t>Diese</w:t>
            </w:r>
            <w:r>
              <w:rPr>
                <w:rFonts w:ascii="Verdana" w:eastAsia="Verdana" w:hAnsi="Verdana" w:cs="Verdana"/>
              </w:rPr>
              <w:t>l</w:t>
            </w:r>
            <w:proofErr w:type="spellEnd"/>
            <w:r>
              <w:rPr>
                <w:rFonts w:ascii="Verdana" w:eastAsia="Verdana" w:hAnsi="Verdana" w:cs="Verdana"/>
              </w:rPr>
              <w:t xml:space="preserve"> consumidos en el trimestre de medición de 2022)/ Galones de combustible </w:t>
            </w:r>
            <w:proofErr w:type="spellStart"/>
            <w:r>
              <w:rPr>
                <w:rFonts w:ascii="Verdana" w:eastAsia="Verdana" w:hAnsi="Verdana" w:cs="Verdana"/>
              </w:rPr>
              <w:t>Diesel</w:t>
            </w:r>
            <w:proofErr w:type="spellEnd"/>
            <w:r>
              <w:rPr>
                <w:rFonts w:ascii="Verdana" w:eastAsia="Verdana" w:hAnsi="Verdana" w:cs="Verdana"/>
              </w:rPr>
              <w:t xml:space="preserve"> consumidos en el trimestre de comparación de 2022</w:t>
            </w:r>
          </w:p>
        </w:tc>
      </w:tr>
      <w:tr w:rsidR="006E206B">
        <w:trPr>
          <w:trHeight w:val="765"/>
        </w:trPr>
        <w:tc>
          <w:tcPr>
            <w:tcW w:w="223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04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3405" w:type="dxa"/>
            <w:vAlign w:val="center"/>
          </w:tcPr>
          <w:p w:rsidR="006E206B" w:rsidRDefault="00EB58A3">
            <w:pPr>
              <w:jc w:val="both"/>
              <w:rPr>
                <w:rFonts w:ascii="Verdana" w:eastAsia="Verdana" w:hAnsi="Verdana" w:cs="Verdana"/>
              </w:rPr>
            </w:pPr>
            <w:r>
              <w:rPr>
                <w:rFonts w:ascii="Verdana" w:eastAsia="Verdana" w:hAnsi="Verdana" w:cs="Verdana"/>
              </w:rPr>
              <w:t>3)</w:t>
            </w:r>
            <w:r w:rsidR="00BE57D3">
              <w:rPr>
                <w:rFonts w:ascii="Verdana" w:eastAsia="Verdana" w:hAnsi="Verdana" w:cs="Verdana"/>
              </w:rPr>
              <w:t xml:space="preserve"> </w:t>
            </w:r>
            <w:r>
              <w:rPr>
                <w:rFonts w:ascii="Verdana" w:eastAsia="Verdana" w:hAnsi="Verdana" w:cs="Verdana"/>
              </w:rPr>
              <w:t>Reporte trimestral  mediante matriz de seguimiento y control al consumo de combustibles</w:t>
            </w:r>
          </w:p>
        </w:tc>
        <w:tc>
          <w:tcPr>
            <w:tcW w:w="1155" w:type="dxa"/>
            <w:vAlign w:val="center"/>
          </w:tcPr>
          <w:p w:rsidR="006E206B" w:rsidRDefault="00EB58A3">
            <w:pPr>
              <w:jc w:val="center"/>
              <w:rPr>
                <w:rFonts w:ascii="Verdana" w:eastAsia="Verdana" w:hAnsi="Verdana" w:cs="Verdana"/>
              </w:rPr>
            </w:pPr>
            <w:r>
              <w:rPr>
                <w:rFonts w:ascii="Verdana" w:eastAsia="Verdana" w:hAnsi="Verdana" w:cs="Verdana"/>
              </w:rPr>
              <w:t>01/04/2023</w:t>
            </w:r>
          </w:p>
        </w:tc>
        <w:tc>
          <w:tcPr>
            <w:tcW w:w="1050" w:type="dxa"/>
            <w:vAlign w:val="center"/>
          </w:tcPr>
          <w:p w:rsidR="006E206B" w:rsidRDefault="00EB58A3">
            <w:pPr>
              <w:jc w:val="center"/>
              <w:rPr>
                <w:rFonts w:ascii="Verdana" w:eastAsia="Verdana" w:hAnsi="Verdana" w:cs="Verdana"/>
              </w:rPr>
            </w:pPr>
            <w:r>
              <w:rPr>
                <w:rFonts w:ascii="Verdana" w:eastAsia="Verdana" w:hAnsi="Verdana" w:cs="Verdana"/>
              </w:rPr>
              <w:t>31/12/2023</w:t>
            </w:r>
          </w:p>
        </w:tc>
        <w:tc>
          <w:tcPr>
            <w:tcW w:w="160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130" w:type="dxa"/>
            <w:vAlign w:val="center"/>
          </w:tcPr>
          <w:p w:rsidR="006E206B" w:rsidRDefault="00EB58A3">
            <w:pPr>
              <w:jc w:val="center"/>
              <w:rPr>
                <w:rFonts w:ascii="Verdana" w:eastAsia="Verdana" w:hAnsi="Verdana" w:cs="Verdana"/>
              </w:rPr>
            </w:pPr>
            <w:r>
              <w:rPr>
                <w:rFonts w:ascii="Verdana" w:eastAsia="Verdana" w:hAnsi="Verdana" w:cs="Verdana"/>
              </w:rPr>
              <w:t>Reporte trimestral de consumo de combustible</w:t>
            </w:r>
          </w:p>
        </w:tc>
      </w:tr>
      <w:tr w:rsidR="006E206B">
        <w:trPr>
          <w:trHeight w:val="915"/>
        </w:trPr>
        <w:tc>
          <w:tcPr>
            <w:tcW w:w="2235" w:type="dxa"/>
            <w:vMerge w:val="restart"/>
            <w:vAlign w:val="center"/>
          </w:tcPr>
          <w:p w:rsidR="006E206B" w:rsidRDefault="00EB58A3">
            <w:pPr>
              <w:jc w:val="center"/>
              <w:rPr>
                <w:rFonts w:ascii="Verdana" w:eastAsia="Verdana" w:hAnsi="Verdana" w:cs="Verdana"/>
              </w:rPr>
            </w:pPr>
            <w:r>
              <w:rPr>
                <w:rFonts w:ascii="Verdana" w:eastAsia="Verdana" w:hAnsi="Verdana" w:cs="Verdana"/>
              </w:rPr>
              <w:lastRenderedPageBreak/>
              <w:t>Fortalecimiento de la implementación de la Política Cero Papel</w:t>
            </w:r>
          </w:p>
        </w:tc>
        <w:tc>
          <w:tcPr>
            <w:tcW w:w="2040" w:type="dxa"/>
            <w:vMerge w:val="restart"/>
            <w:vAlign w:val="center"/>
          </w:tcPr>
          <w:p w:rsidR="006E206B" w:rsidRDefault="00EB58A3">
            <w:pPr>
              <w:jc w:val="center"/>
              <w:rPr>
                <w:rFonts w:ascii="Verdana" w:eastAsia="Verdana" w:hAnsi="Verdana" w:cs="Verdana"/>
              </w:rPr>
            </w:pPr>
            <w:r>
              <w:rPr>
                <w:rFonts w:ascii="Verdana" w:eastAsia="Verdana" w:hAnsi="Verdana" w:cs="Verdana"/>
              </w:rPr>
              <w:t>Gestión de Bienes y Servicios</w:t>
            </w:r>
          </w:p>
        </w:tc>
        <w:tc>
          <w:tcPr>
            <w:tcW w:w="3405" w:type="dxa"/>
            <w:vAlign w:val="center"/>
          </w:tcPr>
          <w:p w:rsidR="006E206B" w:rsidRDefault="00BE57D3">
            <w:pPr>
              <w:jc w:val="both"/>
              <w:rPr>
                <w:rFonts w:ascii="Verdana" w:eastAsia="Verdana" w:hAnsi="Verdana" w:cs="Verdana"/>
              </w:rPr>
            </w:pPr>
            <w:r>
              <w:rPr>
                <w:rFonts w:ascii="Verdana" w:eastAsia="Verdana" w:hAnsi="Verdana" w:cs="Verdana"/>
              </w:rPr>
              <w:t>1) Concientización</w:t>
            </w:r>
            <w:r w:rsidR="00EB58A3">
              <w:rPr>
                <w:rFonts w:ascii="Verdana" w:eastAsia="Verdana" w:hAnsi="Verdana" w:cs="Verdana"/>
              </w:rPr>
              <w:t xml:space="preserve"> al personal del INSOR sobre la importancia del uso eficiente del papel.</w:t>
            </w:r>
          </w:p>
        </w:tc>
        <w:tc>
          <w:tcPr>
            <w:tcW w:w="1155" w:type="dxa"/>
            <w:vAlign w:val="center"/>
          </w:tcPr>
          <w:p w:rsidR="006E206B" w:rsidRDefault="00EB58A3">
            <w:pPr>
              <w:jc w:val="center"/>
              <w:rPr>
                <w:rFonts w:ascii="Verdana" w:eastAsia="Verdana" w:hAnsi="Verdana" w:cs="Verdana"/>
              </w:rPr>
            </w:pPr>
            <w:r>
              <w:rPr>
                <w:rFonts w:ascii="Verdana" w:eastAsia="Verdana" w:hAnsi="Verdana" w:cs="Verdana"/>
              </w:rPr>
              <w:t>01/03/2023</w:t>
            </w:r>
          </w:p>
        </w:tc>
        <w:tc>
          <w:tcPr>
            <w:tcW w:w="1050" w:type="dxa"/>
            <w:vAlign w:val="center"/>
          </w:tcPr>
          <w:p w:rsidR="006E206B" w:rsidRDefault="00EB58A3">
            <w:pPr>
              <w:jc w:val="center"/>
              <w:rPr>
                <w:rFonts w:ascii="Verdana" w:eastAsia="Verdana" w:hAnsi="Verdana" w:cs="Verdana"/>
              </w:rPr>
            </w:pPr>
            <w:r>
              <w:rPr>
                <w:rFonts w:ascii="Verdana" w:eastAsia="Verdana" w:hAnsi="Verdana" w:cs="Verdana"/>
              </w:rPr>
              <w:t>30/09/2023</w:t>
            </w:r>
          </w:p>
        </w:tc>
        <w:tc>
          <w:tcPr>
            <w:tcW w:w="1605" w:type="dxa"/>
            <w:vMerge w:val="restart"/>
            <w:vAlign w:val="center"/>
          </w:tcPr>
          <w:p w:rsidR="006E206B" w:rsidRDefault="00EB58A3">
            <w:pPr>
              <w:jc w:val="center"/>
              <w:rPr>
                <w:rFonts w:ascii="Verdana" w:eastAsia="Verdana" w:hAnsi="Verdana" w:cs="Verdana"/>
              </w:rPr>
            </w:pPr>
            <w:r>
              <w:rPr>
                <w:rFonts w:ascii="Verdana" w:eastAsia="Verdana" w:hAnsi="Verdana" w:cs="Verdana"/>
              </w:rPr>
              <w:t>Ejecución del programa de uso eficiente del papel</w:t>
            </w:r>
          </w:p>
        </w:tc>
        <w:tc>
          <w:tcPr>
            <w:tcW w:w="2130" w:type="dxa"/>
            <w:vMerge w:val="restart"/>
            <w:vAlign w:val="center"/>
          </w:tcPr>
          <w:p w:rsidR="006E206B" w:rsidRDefault="00EB58A3">
            <w:pPr>
              <w:jc w:val="center"/>
              <w:rPr>
                <w:rFonts w:ascii="Verdana" w:eastAsia="Verdana" w:hAnsi="Verdana" w:cs="Verdana"/>
              </w:rPr>
            </w:pPr>
            <w:r>
              <w:rPr>
                <w:rFonts w:ascii="Verdana" w:eastAsia="Verdana" w:hAnsi="Verdana" w:cs="Verdana"/>
              </w:rPr>
              <w:t>Actividades ejecutadas/Actividades programadas</w:t>
            </w:r>
          </w:p>
        </w:tc>
      </w:tr>
      <w:tr w:rsidR="006E206B">
        <w:trPr>
          <w:trHeight w:val="1455"/>
        </w:trPr>
        <w:tc>
          <w:tcPr>
            <w:tcW w:w="223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04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3405" w:type="dxa"/>
            <w:vAlign w:val="center"/>
          </w:tcPr>
          <w:p w:rsidR="006E206B" w:rsidRDefault="00EB58A3">
            <w:pPr>
              <w:jc w:val="both"/>
              <w:rPr>
                <w:rFonts w:ascii="Verdana" w:eastAsia="Verdana" w:hAnsi="Verdana" w:cs="Verdana"/>
              </w:rPr>
            </w:pPr>
            <w:r>
              <w:rPr>
                <w:rFonts w:ascii="Verdana" w:eastAsia="Verdana" w:hAnsi="Verdana" w:cs="Verdana"/>
              </w:rPr>
              <w:t>2)Con apoyo del área de Gestión Documental capacitar en documento electrónico / digital</w:t>
            </w:r>
          </w:p>
        </w:tc>
        <w:tc>
          <w:tcPr>
            <w:tcW w:w="1155" w:type="dxa"/>
            <w:vAlign w:val="center"/>
          </w:tcPr>
          <w:p w:rsidR="006E206B" w:rsidRDefault="00EB58A3">
            <w:pPr>
              <w:jc w:val="center"/>
              <w:rPr>
                <w:rFonts w:ascii="Verdana" w:eastAsia="Verdana" w:hAnsi="Verdana" w:cs="Verdana"/>
              </w:rPr>
            </w:pPr>
            <w:r>
              <w:rPr>
                <w:rFonts w:ascii="Verdana" w:eastAsia="Verdana" w:hAnsi="Verdana" w:cs="Verdana"/>
              </w:rPr>
              <w:t>01/10/2023</w:t>
            </w:r>
          </w:p>
        </w:tc>
        <w:tc>
          <w:tcPr>
            <w:tcW w:w="1050" w:type="dxa"/>
            <w:vAlign w:val="center"/>
          </w:tcPr>
          <w:p w:rsidR="006E206B" w:rsidRDefault="00EB58A3">
            <w:pPr>
              <w:jc w:val="center"/>
              <w:rPr>
                <w:rFonts w:ascii="Verdana" w:eastAsia="Verdana" w:hAnsi="Verdana" w:cs="Verdana"/>
              </w:rPr>
            </w:pPr>
            <w:r>
              <w:rPr>
                <w:rFonts w:ascii="Verdana" w:eastAsia="Verdana" w:hAnsi="Verdana" w:cs="Verdana"/>
              </w:rPr>
              <w:t>31/12/2023</w:t>
            </w:r>
          </w:p>
        </w:tc>
        <w:tc>
          <w:tcPr>
            <w:tcW w:w="160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13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r>
      <w:tr w:rsidR="006E206B">
        <w:trPr>
          <w:trHeight w:val="1151"/>
        </w:trPr>
        <w:tc>
          <w:tcPr>
            <w:tcW w:w="223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04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3405" w:type="dxa"/>
            <w:vAlign w:val="center"/>
          </w:tcPr>
          <w:p w:rsidR="006E206B" w:rsidRDefault="00BE57D3">
            <w:pPr>
              <w:jc w:val="both"/>
              <w:rPr>
                <w:rFonts w:ascii="Verdana" w:eastAsia="Verdana" w:hAnsi="Verdana" w:cs="Verdana"/>
              </w:rPr>
            </w:pPr>
            <w:r>
              <w:rPr>
                <w:rFonts w:ascii="Verdana" w:eastAsia="Verdana" w:hAnsi="Verdana" w:cs="Verdana"/>
              </w:rPr>
              <w:t>3) Seguimiento</w:t>
            </w:r>
            <w:r w:rsidR="00EB58A3">
              <w:rPr>
                <w:rFonts w:ascii="Verdana" w:eastAsia="Verdana" w:hAnsi="Verdana" w:cs="Verdana"/>
              </w:rPr>
              <w:t xml:space="preserve"> al consumo mensual de resmas de papel por procesos. </w:t>
            </w:r>
          </w:p>
        </w:tc>
        <w:tc>
          <w:tcPr>
            <w:tcW w:w="1155" w:type="dxa"/>
            <w:vAlign w:val="center"/>
          </w:tcPr>
          <w:p w:rsidR="006E206B" w:rsidRDefault="00EB58A3">
            <w:pPr>
              <w:jc w:val="center"/>
              <w:rPr>
                <w:rFonts w:ascii="Verdana" w:eastAsia="Verdana" w:hAnsi="Verdana" w:cs="Verdana"/>
              </w:rPr>
            </w:pPr>
            <w:r>
              <w:rPr>
                <w:rFonts w:ascii="Verdana" w:eastAsia="Verdana" w:hAnsi="Verdana" w:cs="Verdana"/>
              </w:rPr>
              <w:t>01/01/2023</w:t>
            </w:r>
          </w:p>
        </w:tc>
        <w:tc>
          <w:tcPr>
            <w:tcW w:w="1050" w:type="dxa"/>
            <w:vAlign w:val="center"/>
          </w:tcPr>
          <w:p w:rsidR="006E206B" w:rsidRDefault="00EB58A3">
            <w:pPr>
              <w:jc w:val="center"/>
              <w:rPr>
                <w:rFonts w:ascii="Verdana" w:eastAsia="Verdana" w:hAnsi="Verdana" w:cs="Verdana"/>
              </w:rPr>
            </w:pPr>
            <w:r>
              <w:rPr>
                <w:rFonts w:ascii="Verdana" w:eastAsia="Verdana" w:hAnsi="Verdana" w:cs="Verdana"/>
              </w:rPr>
              <w:t>30/12/2023</w:t>
            </w:r>
          </w:p>
        </w:tc>
        <w:tc>
          <w:tcPr>
            <w:tcW w:w="160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13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r>
      <w:tr w:rsidR="006E206B">
        <w:trPr>
          <w:trHeight w:val="840"/>
        </w:trPr>
        <w:tc>
          <w:tcPr>
            <w:tcW w:w="2235" w:type="dxa"/>
            <w:vMerge w:val="restart"/>
            <w:vAlign w:val="center"/>
          </w:tcPr>
          <w:p w:rsidR="006E206B" w:rsidRDefault="00EB58A3">
            <w:pPr>
              <w:jc w:val="center"/>
              <w:rPr>
                <w:rFonts w:ascii="Verdana" w:eastAsia="Verdana" w:hAnsi="Verdana" w:cs="Verdana"/>
              </w:rPr>
            </w:pPr>
            <w:r>
              <w:rPr>
                <w:rFonts w:ascii="Verdana" w:eastAsia="Verdana" w:hAnsi="Verdana" w:cs="Verdana"/>
              </w:rPr>
              <w:t>Fortalecimiento del Sistema de Gestión Ambiental</w:t>
            </w:r>
          </w:p>
        </w:tc>
        <w:tc>
          <w:tcPr>
            <w:tcW w:w="2040" w:type="dxa"/>
            <w:vMerge w:val="restart"/>
            <w:vAlign w:val="center"/>
          </w:tcPr>
          <w:p w:rsidR="006E206B" w:rsidRDefault="00EB58A3">
            <w:pPr>
              <w:jc w:val="center"/>
              <w:rPr>
                <w:rFonts w:ascii="Verdana" w:eastAsia="Verdana" w:hAnsi="Verdana" w:cs="Verdana"/>
              </w:rPr>
            </w:pPr>
            <w:r>
              <w:rPr>
                <w:rFonts w:ascii="Verdana" w:eastAsia="Verdana" w:hAnsi="Verdana" w:cs="Verdana"/>
              </w:rPr>
              <w:t>Gestión de Bienes y Servicios</w:t>
            </w:r>
          </w:p>
        </w:tc>
        <w:tc>
          <w:tcPr>
            <w:tcW w:w="3405" w:type="dxa"/>
            <w:vAlign w:val="center"/>
          </w:tcPr>
          <w:p w:rsidR="006E206B" w:rsidRDefault="00EB58A3">
            <w:pPr>
              <w:jc w:val="both"/>
              <w:rPr>
                <w:rFonts w:ascii="Verdana" w:eastAsia="Verdana" w:hAnsi="Verdana" w:cs="Verdana"/>
              </w:rPr>
            </w:pPr>
            <w:r>
              <w:rPr>
                <w:rFonts w:ascii="Verdana" w:eastAsia="Verdana" w:hAnsi="Verdana" w:cs="Verdana"/>
              </w:rPr>
              <w:t>1) Concientización al personal del INSOR sobre la importancia del cuidado de los Recursos Naturales.</w:t>
            </w:r>
          </w:p>
        </w:tc>
        <w:tc>
          <w:tcPr>
            <w:tcW w:w="1155" w:type="dxa"/>
            <w:vAlign w:val="center"/>
          </w:tcPr>
          <w:p w:rsidR="006E206B" w:rsidRDefault="00EB58A3">
            <w:pPr>
              <w:jc w:val="center"/>
              <w:rPr>
                <w:rFonts w:ascii="Verdana" w:eastAsia="Verdana" w:hAnsi="Verdana" w:cs="Verdana"/>
              </w:rPr>
            </w:pPr>
            <w:r>
              <w:rPr>
                <w:rFonts w:ascii="Verdana" w:eastAsia="Verdana" w:hAnsi="Verdana" w:cs="Verdana"/>
              </w:rPr>
              <w:t>01/02/2023</w:t>
            </w:r>
          </w:p>
        </w:tc>
        <w:tc>
          <w:tcPr>
            <w:tcW w:w="1050" w:type="dxa"/>
            <w:vAlign w:val="center"/>
          </w:tcPr>
          <w:p w:rsidR="006E206B" w:rsidRDefault="00EB58A3">
            <w:pPr>
              <w:jc w:val="center"/>
              <w:rPr>
                <w:rFonts w:ascii="Verdana" w:eastAsia="Verdana" w:hAnsi="Verdana" w:cs="Verdana"/>
              </w:rPr>
            </w:pPr>
            <w:r>
              <w:rPr>
                <w:rFonts w:ascii="Verdana" w:eastAsia="Verdana" w:hAnsi="Verdana" w:cs="Verdana"/>
              </w:rPr>
              <w:t>31/12/2023</w:t>
            </w:r>
          </w:p>
        </w:tc>
        <w:tc>
          <w:tcPr>
            <w:tcW w:w="1605" w:type="dxa"/>
            <w:vMerge w:val="restart"/>
            <w:vAlign w:val="center"/>
          </w:tcPr>
          <w:p w:rsidR="006E206B" w:rsidRDefault="00EB58A3">
            <w:pPr>
              <w:jc w:val="center"/>
              <w:rPr>
                <w:rFonts w:ascii="Verdana" w:eastAsia="Verdana" w:hAnsi="Verdana" w:cs="Verdana"/>
              </w:rPr>
            </w:pPr>
            <w:r>
              <w:rPr>
                <w:rFonts w:ascii="Verdana" w:eastAsia="Verdana" w:hAnsi="Verdana" w:cs="Verdana"/>
              </w:rPr>
              <w:t>Ejecución del programa de Gestión Ambiental</w:t>
            </w:r>
          </w:p>
        </w:tc>
        <w:tc>
          <w:tcPr>
            <w:tcW w:w="2130" w:type="dxa"/>
            <w:vMerge w:val="restart"/>
            <w:vAlign w:val="center"/>
          </w:tcPr>
          <w:p w:rsidR="006E206B" w:rsidRDefault="00EB58A3">
            <w:pPr>
              <w:jc w:val="center"/>
              <w:rPr>
                <w:rFonts w:ascii="Verdana" w:eastAsia="Verdana" w:hAnsi="Verdana" w:cs="Verdana"/>
              </w:rPr>
            </w:pPr>
            <w:r>
              <w:rPr>
                <w:rFonts w:ascii="Verdana" w:eastAsia="Verdana" w:hAnsi="Verdana" w:cs="Verdana"/>
              </w:rPr>
              <w:t>Actividades ejecutadas/Actividades programadas</w:t>
            </w:r>
          </w:p>
        </w:tc>
      </w:tr>
      <w:tr w:rsidR="006E206B">
        <w:tc>
          <w:tcPr>
            <w:tcW w:w="223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04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3405" w:type="dxa"/>
          </w:tcPr>
          <w:p w:rsidR="006E206B" w:rsidRDefault="00EB58A3">
            <w:pPr>
              <w:jc w:val="both"/>
              <w:rPr>
                <w:rFonts w:ascii="Verdana" w:eastAsia="Verdana" w:hAnsi="Verdana" w:cs="Verdana"/>
              </w:rPr>
            </w:pPr>
            <w:r>
              <w:rPr>
                <w:rFonts w:ascii="Verdana" w:eastAsia="Verdana" w:hAnsi="Verdana" w:cs="Verdana"/>
              </w:rPr>
              <w:t>2) Reporte trimestral de actividades realizadas para la optimización del uso de los recursos</w:t>
            </w:r>
          </w:p>
        </w:tc>
        <w:tc>
          <w:tcPr>
            <w:tcW w:w="1155" w:type="dxa"/>
          </w:tcPr>
          <w:p w:rsidR="006E206B" w:rsidRDefault="00EB58A3">
            <w:pPr>
              <w:jc w:val="center"/>
              <w:rPr>
                <w:rFonts w:ascii="Verdana" w:eastAsia="Verdana" w:hAnsi="Verdana" w:cs="Verdana"/>
              </w:rPr>
            </w:pPr>
            <w:r>
              <w:rPr>
                <w:rFonts w:ascii="Verdana" w:eastAsia="Verdana" w:hAnsi="Verdana" w:cs="Verdana"/>
              </w:rPr>
              <w:t>01/04/2023</w:t>
            </w:r>
          </w:p>
        </w:tc>
        <w:tc>
          <w:tcPr>
            <w:tcW w:w="1050" w:type="dxa"/>
          </w:tcPr>
          <w:p w:rsidR="006E206B" w:rsidRDefault="00EB58A3">
            <w:pPr>
              <w:jc w:val="center"/>
              <w:rPr>
                <w:rFonts w:ascii="Verdana" w:eastAsia="Verdana" w:hAnsi="Verdana" w:cs="Verdana"/>
              </w:rPr>
            </w:pPr>
            <w:r>
              <w:rPr>
                <w:rFonts w:ascii="Verdana" w:eastAsia="Verdana" w:hAnsi="Verdana" w:cs="Verdana"/>
              </w:rPr>
              <w:t>31/12/2023</w:t>
            </w:r>
          </w:p>
        </w:tc>
        <w:tc>
          <w:tcPr>
            <w:tcW w:w="1605"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c>
          <w:tcPr>
            <w:tcW w:w="2130" w:type="dxa"/>
            <w:vMerge/>
            <w:vAlign w:val="center"/>
          </w:tcPr>
          <w:p w:rsidR="006E206B" w:rsidRDefault="006E206B">
            <w:pPr>
              <w:pBdr>
                <w:top w:val="nil"/>
                <w:left w:val="nil"/>
                <w:bottom w:val="nil"/>
                <w:right w:val="nil"/>
                <w:between w:val="nil"/>
              </w:pBdr>
              <w:spacing w:line="276" w:lineRule="auto"/>
              <w:rPr>
                <w:rFonts w:ascii="Verdana" w:eastAsia="Verdana" w:hAnsi="Verdana" w:cs="Verdana"/>
              </w:rPr>
            </w:pPr>
          </w:p>
        </w:tc>
      </w:tr>
    </w:tbl>
    <w:p w:rsidR="006E206B" w:rsidRDefault="006E206B">
      <w:pPr>
        <w:jc w:val="both"/>
        <w:rPr>
          <w:color w:val="000000"/>
          <w:sz w:val="24"/>
          <w:szCs w:val="24"/>
        </w:rPr>
      </w:pPr>
    </w:p>
    <w:p w:rsidR="006E206B" w:rsidRDefault="006E206B">
      <w:pPr>
        <w:jc w:val="both"/>
        <w:rPr>
          <w:sz w:val="24"/>
          <w:szCs w:val="24"/>
        </w:rPr>
      </w:pPr>
    </w:p>
    <w:sectPr w:rsidR="006E206B">
      <w:pgSz w:w="16838" w:h="11906" w:orient="landscape"/>
      <w:pgMar w:top="1417" w:right="1700" w:bottom="1417" w:left="17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8A3" w:rsidRDefault="00EB58A3">
      <w:r>
        <w:separator/>
      </w:r>
    </w:p>
  </w:endnote>
  <w:endnote w:type="continuationSeparator" w:id="0">
    <w:p w:rsidR="00EB58A3" w:rsidRDefault="00EB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8A3" w:rsidRDefault="00EB58A3">
      <w:r>
        <w:separator/>
      </w:r>
    </w:p>
  </w:footnote>
  <w:footnote w:type="continuationSeparator" w:id="0">
    <w:p w:rsidR="00EB58A3" w:rsidRDefault="00EB5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6B" w:rsidRDefault="00EB58A3">
    <w:pPr>
      <w:widowControl/>
      <w:pBdr>
        <w:top w:val="nil"/>
        <w:left w:val="nil"/>
        <w:bottom w:val="nil"/>
        <w:right w:val="nil"/>
        <w:between w:val="nil"/>
      </w:pBdr>
      <w:tabs>
        <w:tab w:val="center" w:pos="4252"/>
        <w:tab w:val="right" w:pos="8504"/>
      </w:tabs>
      <w:rPr>
        <w:rFonts w:ascii="Calibri" w:eastAsia="Calibri" w:hAnsi="Calibri" w:cs="Calibri"/>
        <w:color w:val="000000"/>
      </w:rPr>
    </w:pPr>
    <w:r>
      <w:rPr>
        <w:rFonts w:ascii="Calibri" w:eastAsia="Calibri" w:hAnsi="Calibri" w:cs="Calibr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9.55pt;height:1022.9pt;z-index:-251657216;mso-position-horizontal:center;mso-position-horizontal-relative:margin;mso-position-vertical:center;mso-position-vertical-relative:margin">
          <v:imagedata r:id="rId1" o:title="image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6B" w:rsidRDefault="00BE57D3">
    <w:pPr>
      <w:widowControl/>
      <w:pBdr>
        <w:top w:val="nil"/>
        <w:left w:val="nil"/>
        <w:bottom w:val="nil"/>
        <w:right w:val="nil"/>
        <w:between w:val="nil"/>
      </w:pBdr>
      <w:tabs>
        <w:tab w:val="center" w:pos="4252"/>
        <w:tab w:val="right" w:pos="8504"/>
      </w:tabs>
      <w:rPr>
        <w:rFonts w:ascii="Calibri" w:eastAsia="Calibri" w:hAnsi="Calibri" w:cs="Calibri"/>
        <w:color w:val="000000"/>
      </w:rPr>
    </w:pPr>
    <w:r>
      <w:rPr>
        <w:noProof/>
        <w:lang w:val="es-CO"/>
      </w:rPr>
      <w:pict w14:anchorId="0D5F8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 style="position:absolute;margin-left:-100.7pt;margin-top:-205.85pt;width:627.1pt;height:935.75pt;z-index:-251656192;mso-position-horizontal-relative:margin;mso-position-vertical-relative:margin">
          <v:imagedata r:id="rId1" o:title="image1" croptop="5585f" cropleft="-798f"/>
          <w10:wrap anchorx="margin" anchory="margin"/>
        </v:shape>
      </w:pict>
    </w:r>
    <w:r>
      <w:rPr>
        <w:noProof/>
        <w:lang w:val="es-CO"/>
      </w:rPr>
      <w:drawing>
        <wp:anchor distT="0" distB="0" distL="0" distR="0" simplePos="0" relativeHeight="251656192" behindDoc="1" locked="0" layoutInCell="1" hidden="0" allowOverlap="1" wp14:anchorId="7D040BCE" wp14:editId="1F45D0A1">
          <wp:simplePos x="0" y="0"/>
          <wp:positionH relativeFrom="column">
            <wp:posOffset>-1022350</wp:posOffset>
          </wp:positionH>
          <wp:positionV relativeFrom="paragraph">
            <wp:posOffset>-398145</wp:posOffset>
          </wp:positionV>
          <wp:extent cx="2719137" cy="607413"/>
          <wp:effectExtent l="0" t="0" r="0" b="0"/>
          <wp:wrapNone/>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719137" cy="607413"/>
                  </a:xfrm>
                  <a:prstGeom prst="rect">
                    <a:avLst/>
                  </a:prstGeom>
                  <a:ln/>
                </pic:spPr>
              </pic:pic>
            </a:graphicData>
          </a:graphic>
        </wp:anchor>
      </w:drawing>
    </w:r>
  </w:p>
  <w:p w:rsidR="006E206B" w:rsidRDefault="00EB58A3">
    <w:pPr>
      <w:widowControl/>
      <w:pBdr>
        <w:top w:val="nil"/>
        <w:left w:val="nil"/>
        <w:bottom w:val="nil"/>
        <w:right w:val="nil"/>
        <w:between w:val="nil"/>
      </w:pBdr>
      <w:tabs>
        <w:tab w:val="center" w:pos="4252"/>
        <w:tab w:val="right" w:pos="8504"/>
      </w:tabs>
      <w:jc w:val="right"/>
      <w:rPr>
        <w:rFonts w:ascii="Calibri" w:eastAsia="Calibri" w:hAnsi="Calibri" w:cs="Calibri"/>
        <w:color w:val="000000"/>
      </w:rPr>
    </w:pPr>
    <w:r>
      <w:rPr>
        <w:color w:val="000000"/>
        <w:sz w:val="20"/>
        <w:szCs w:val="20"/>
      </w:rPr>
      <w:t xml:space="preserve">Página </w:t>
    </w:r>
    <w:r>
      <w:rPr>
        <w:color w:val="000000"/>
        <w:sz w:val="20"/>
        <w:szCs w:val="20"/>
      </w:rPr>
      <w:fldChar w:fldCharType="begin"/>
    </w:r>
    <w:r>
      <w:rPr>
        <w:color w:val="000000"/>
        <w:sz w:val="20"/>
        <w:szCs w:val="20"/>
      </w:rPr>
      <w:instrText>PAGE</w:instrText>
    </w:r>
    <w:r w:rsidR="00BE57D3">
      <w:rPr>
        <w:color w:val="000000"/>
        <w:sz w:val="20"/>
        <w:szCs w:val="20"/>
      </w:rPr>
      <w:fldChar w:fldCharType="separate"/>
    </w:r>
    <w:r w:rsidR="00594891">
      <w:rPr>
        <w:noProof/>
        <w:color w:val="000000"/>
        <w:sz w:val="20"/>
        <w:szCs w:val="20"/>
      </w:rPr>
      <w:t>3</w:t>
    </w:r>
    <w:r>
      <w:rPr>
        <w:color w:val="000000"/>
        <w:sz w:val="20"/>
        <w:szCs w:val="20"/>
      </w:rPr>
      <w:fldChar w:fldCharType="end"/>
    </w:r>
    <w:r>
      <w:rPr>
        <w:color w:val="000000"/>
        <w:sz w:val="20"/>
        <w:szCs w:val="20"/>
      </w:rPr>
      <w:t xml:space="preserve"> de </w:t>
    </w:r>
    <w:r>
      <w:rPr>
        <w:color w:val="000000"/>
        <w:sz w:val="20"/>
        <w:szCs w:val="20"/>
      </w:rPr>
      <w:fldChar w:fldCharType="begin"/>
    </w:r>
    <w:r>
      <w:rPr>
        <w:color w:val="000000"/>
        <w:sz w:val="20"/>
        <w:szCs w:val="20"/>
      </w:rPr>
      <w:instrText>NUMPAGES</w:instrText>
    </w:r>
    <w:r w:rsidR="00BE57D3">
      <w:rPr>
        <w:color w:val="000000"/>
        <w:sz w:val="20"/>
        <w:szCs w:val="20"/>
      </w:rPr>
      <w:fldChar w:fldCharType="separate"/>
    </w:r>
    <w:r w:rsidR="00594891">
      <w:rPr>
        <w:noProof/>
        <w:color w:val="000000"/>
        <w:sz w:val="20"/>
        <w:szCs w:val="20"/>
      </w:rPr>
      <w:t>10</w:t>
    </w:r>
    <w:r>
      <w:rPr>
        <w:color w:val="000000"/>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6B" w:rsidRDefault="00EB58A3">
    <w:pPr>
      <w:widowControl/>
      <w:pBdr>
        <w:top w:val="nil"/>
        <w:left w:val="nil"/>
        <w:bottom w:val="nil"/>
        <w:right w:val="nil"/>
        <w:between w:val="nil"/>
      </w:pBdr>
      <w:tabs>
        <w:tab w:val="center" w:pos="4252"/>
        <w:tab w:val="right" w:pos="8504"/>
      </w:tabs>
      <w:rPr>
        <w:rFonts w:ascii="Calibri" w:eastAsia="Calibri" w:hAnsi="Calibri" w:cs="Calibri"/>
        <w:color w:val="000000"/>
      </w:rPr>
    </w:pPr>
    <w:r>
      <w:rPr>
        <w:rFonts w:ascii="Calibri" w:eastAsia="Calibri" w:hAnsi="Calibri" w:cs="Calibr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9.55pt;height:1022.9pt;z-index:-251658240;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333EC7"/>
    <w:multiLevelType w:val="multilevel"/>
    <w:tmpl w:val="32704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622162C5"/>
    <w:multiLevelType w:val="multilevel"/>
    <w:tmpl w:val="F26A7D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5984C7C"/>
    <w:multiLevelType w:val="multilevel"/>
    <w:tmpl w:val="DF4AD51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6B"/>
    <w:rsid w:val="00594891"/>
    <w:rsid w:val="006E206B"/>
    <w:rsid w:val="00BE57D3"/>
    <w:rsid w:val="00EB58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18A82635-9148-496C-9148-2B6902F4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sz w:val="22"/>
        <w:szCs w:val="22"/>
        <w:lang w:val="es-ES_tradnl"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9FF"/>
    <w:pPr>
      <w:suppressAutoHyphens/>
      <w:autoSpaceDN w:val="0"/>
      <w:textAlignment w:val="baseline"/>
    </w:pPr>
  </w:style>
  <w:style w:type="paragraph" w:styleId="Ttulo1">
    <w:name w:val="heading 1"/>
    <w:basedOn w:val="Normal"/>
    <w:next w:val="Normal"/>
    <w:link w:val="Ttulo1Car"/>
    <w:uiPriority w:val="9"/>
    <w:qFormat/>
    <w:rsid w:val="00375E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A77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2019FF"/>
    <w:pPr>
      <w:widowControl/>
      <w:tabs>
        <w:tab w:val="center" w:pos="4252"/>
        <w:tab w:val="right" w:pos="8504"/>
      </w:tabs>
      <w:suppressAutoHyphens w:val="0"/>
      <w:autoSpaceDN/>
      <w:textAlignment w:val="auto"/>
    </w:pPr>
    <w:rPr>
      <w:rFonts w:asciiTheme="minorHAnsi" w:hAnsiTheme="minorHAnsi" w:cstheme="minorBidi"/>
      <w:szCs w:val="24"/>
    </w:rPr>
  </w:style>
  <w:style w:type="character" w:customStyle="1" w:styleId="EncabezadoCar">
    <w:name w:val="Encabezado Car"/>
    <w:basedOn w:val="Fuentedeprrafopredeter"/>
    <w:link w:val="Encabezado"/>
    <w:uiPriority w:val="99"/>
    <w:rsid w:val="002019FF"/>
  </w:style>
  <w:style w:type="paragraph" w:styleId="Piedepgina">
    <w:name w:val="footer"/>
    <w:basedOn w:val="Normal"/>
    <w:link w:val="PiedepginaCar"/>
    <w:uiPriority w:val="99"/>
    <w:unhideWhenUsed/>
    <w:rsid w:val="002019FF"/>
    <w:pPr>
      <w:widowControl/>
      <w:tabs>
        <w:tab w:val="center" w:pos="4252"/>
        <w:tab w:val="right" w:pos="8504"/>
      </w:tabs>
      <w:suppressAutoHyphens w:val="0"/>
      <w:autoSpaceDN/>
      <w:textAlignment w:val="auto"/>
    </w:pPr>
    <w:rPr>
      <w:rFonts w:asciiTheme="minorHAnsi" w:hAnsiTheme="minorHAnsi" w:cstheme="minorBidi"/>
      <w:szCs w:val="24"/>
    </w:rPr>
  </w:style>
  <w:style w:type="character" w:customStyle="1" w:styleId="PiedepginaCar">
    <w:name w:val="Pie de página Car"/>
    <w:basedOn w:val="Fuentedeprrafopredeter"/>
    <w:link w:val="Piedepgina"/>
    <w:uiPriority w:val="99"/>
    <w:rsid w:val="002019FF"/>
  </w:style>
  <w:style w:type="character" w:customStyle="1" w:styleId="Fuentedeprrafopredeter1">
    <w:name w:val="Fuente de párrafo predeter.1"/>
    <w:rsid w:val="002019FF"/>
  </w:style>
  <w:style w:type="paragraph" w:customStyle="1" w:styleId="Standard">
    <w:name w:val="Standard"/>
    <w:rsid w:val="002019FF"/>
    <w:pPr>
      <w:suppressAutoHyphens/>
      <w:autoSpaceDN w:val="0"/>
      <w:textAlignment w:val="baseline"/>
    </w:pPr>
    <w:rPr>
      <w:rFonts w:ascii="Times New Roman" w:eastAsia="Times New Roman" w:hAnsi="Times New Roman"/>
      <w:lang w:val="es-CO" w:eastAsia="es-ES"/>
    </w:rPr>
  </w:style>
  <w:style w:type="paragraph" w:customStyle="1" w:styleId="Encabezado1">
    <w:name w:val="Encabezado1"/>
    <w:basedOn w:val="Standard"/>
    <w:rsid w:val="002019FF"/>
    <w:pPr>
      <w:tabs>
        <w:tab w:val="center" w:pos="4252"/>
        <w:tab w:val="right" w:pos="8504"/>
      </w:tabs>
    </w:pPr>
  </w:style>
  <w:style w:type="paragraph" w:customStyle="1" w:styleId="WW-Contenidodelatabla">
    <w:name w:val="WW-Contenido de la tabla"/>
    <w:basedOn w:val="Normal"/>
    <w:rsid w:val="002019FF"/>
    <w:pPr>
      <w:suppressLineNumbers/>
      <w:spacing w:after="120"/>
    </w:pPr>
    <w:rPr>
      <w:rFonts w:eastAsia="Arial Unicode MS"/>
      <w:szCs w:val="24"/>
      <w:lang w:val="es" w:eastAsia="ar-SA"/>
    </w:rPr>
  </w:style>
  <w:style w:type="paragraph" w:styleId="Sinespaciado">
    <w:name w:val="No Spacing"/>
    <w:qFormat/>
    <w:rsid w:val="00E82760"/>
  </w:style>
  <w:style w:type="paragraph" w:styleId="Prrafodelista">
    <w:name w:val="List Paragraph"/>
    <w:basedOn w:val="Normal"/>
    <w:link w:val="PrrafodelistaCar"/>
    <w:uiPriority w:val="34"/>
    <w:qFormat/>
    <w:rsid w:val="00E854BC"/>
    <w:pPr>
      <w:widowControl/>
      <w:suppressAutoHyphens w:val="0"/>
      <w:autoSpaceDN/>
      <w:ind w:left="720"/>
      <w:contextualSpacing/>
      <w:textAlignment w:val="auto"/>
    </w:pPr>
    <w:rPr>
      <w:rFonts w:asciiTheme="minorHAnsi" w:hAnsiTheme="minorHAnsi" w:cstheme="minorBidi"/>
      <w:lang w:val="es-CO"/>
    </w:rPr>
  </w:style>
  <w:style w:type="paragraph" w:styleId="Textoindependiente">
    <w:name w:val="Body Text"/>
    <w:basedOn w:val="Normal"/>
    <w:link w:val="TextoindependienteCar"/>
    <w:uiPriority w:val="1"/>
    <w:qFormat/>
    <w:rsid w:val="00E854BC"/>
    <w:pPr>
      <w:suppressAutoHyphens w:val="0"/>
      <w:autoSpaceDE w:val="0"/>
      <w:textAlignment w:val="auto"/>
    </w:pPr>
    <w:rPr>
      <w:lang w:val="es-ES" w:eastAsia="es-ES" w:bidi="es-ES"/>
    </w:rPr>
  </w:style>
  <w:style w:type="character" w:customStyle="1" w:styleId="TextoindependienteCar">
    <w:name w:val="Texto independiente Car"/>
    <w:basedOn w:val="Fuentedeprrafopredeter"/>
    <w:link w:val="Textoindependiente"/>
    <w:uiPriority w:val="1"/>
    <w:rsid w:val="00E854BC"/>
    <w:rPr>
      <w:rFonts w:ascii="Verdana" w:eastAsia="Verdana" w:hAnsi="Verdana" w:cs="Verdana"/>
      <w:sz w:val="22"/>
      <w:szCs w:val="22"/>
      <w:lang w:val="es-ES" w:eastAsia="es-ES" w:bidi="es-ES"/>
    </w:rPr>
  </w:style>
  <w:style w:type="paragraph" w:customStyle="1" w:styleId="Default">
    <w:name w:val="Default"/>
    <w:rsid w:val="00E854BC"/>
    <w:pPr>
      <w:autoSpaceDE w:val="0"/>
      <w:autoSpaceDN w:val="0"/>
      <w:adjustRightInd w:val="0"/>
    </w:pPr>
    <w:rPr>
      <w:rFonts w:ascii="Arial" w:eastAsia="Calibri" w:hAnsi="Arial" w:cs="Arial"/>
      <w:color w:val="000000"/>
      <w:lang w:val="es-MX"/>
    </w:rPr>
  </w:style>
  <w:style w:type="paragraph" w:customStyle="1" w:styleId="CM6">
    <w:name w:val="CM6"/>
    <w:basedOn w:val="Default"/>
    <w:next w:val="Default"/>
    <w:uiPriority w:val="99"/>
    <w:rsid w:val="00E854BC"/>
    <w:pPr>
      <w:spacing w:line="278" w:lineRule="atLeast"/>
    </w:pPr>
    <w:rPr>
      <w:rFonts w:eastAsiaTheme="minorHAnsi"/>
      <w:color w:val="auto"/>
      <w:lang w:val="es-CO"/>
    </w:rPr>
  </w:style>
  <w:style w:type="character" w:customStyle="1" w:styleId="Ttulo1Car">
    <w:name w:val="Título 1 Car"/>
    <w:basedOn w:val="Fuentedeprrafopredeter"/>
    <w:link w:val="Ttulo1"/>
    <w:uiPriority w:val="9"/>
    <w:rsid w:val="00375EF7"/>
    <w:rPr>
      <w:rFonts w:asciiTheme="majorHAnsi" w:eastAsiaTheme="majorEastAsia" w:hAnsiTheme="majorHAnsi" w:cstheme="majorBidi"/>
      <w:color w:val="2F5496" w:themeColor="accent1" w:themeShade="BF"/>
      <w:sz w:val="32"/>
      <w:szCs w:val="32"/>
      <w:lang w:val="en-US" w:eastAsia="ja-JP"/>
    </w:rPr>
  </w:style>
  <w:style w:type="paragraph" w:styleId="TtulodeTDC">
    <w:name w:val="TOC Heading"/>
    <w:basedOn w:val="Ttulo1"/>
    <w:next w:val="Normal"/>
    <w:uiPriority w:val="39"/>
    <w:unhideWhenUsed/>
    <w:qFormat/>
    <w:rsid w:val="00375EF7"/>
    <w:pPr>
      <w:widowControl/>
      <w:suppressAutoHyphens w:val="0"/>
      <w:autoSpaceDN/>
      <w:spacing w:line="259" w:lineRule="auto"/>
      <w:textAlignment w:val="auto"/>
      <w:outlineLvl w:val="9"/>
    </w:pPr>
    <w:rPr>
      <w:lang w:val="es-CO"/>
    </w:rPr>
  </w:style>
  <w:style w:type="paragraph" w:styleId="TDC1">
    <w:name w:val="toc 1"/>
    <w:basedOn w:val="Normal"/>
    <w:next w:val="Normal"/>
    <w:autoRedefine/>
    <w:uiPriority w:val="39"/>
    <w:unhideWhenUsed/>
    <w:rsid w:val="00375EF7"/>
    <w:pPr>
      <w:spacing w:after="100"/>
    </w:pPr>
  </w:style>
  <w:style w:type="character" w:styleId="Hipervnculo">
    <w:name w:val="Hyperlink"/>
    <w:basedOn w:val="Fuentedeprrafopredeter"/>
    <w:uiPriority w:val="99"/>
    <w:unhideWhenUsed/>
    <w:rsid w:val="00375EF7"/>
    <w:rPr>
      <w:color w:val="0563C1" w:themeColor="hyperlink"/>
      <w:u w:val="single"/>
    </w:rPr>
  </w:style>
  <w:style w:type="character" w:customStyle="1" w:styleId="Ttulo2Car">
    <w:name w:val="Título 2 Car"/>
    <w:basedOn w:val="Fuentedeprrafopredeter"/>
    <w:link w:val="Ttulo2"/>
    <w:uiPriority w:val="9"/>
    <w:semiHidden/>
    <w:rsid w:val="001A773E"/>
    <w:rPr>
      <w:rFonts w:asciiTheme="majorHAnsi" w:eastAsiaTheme="majorEastAsia" w:hAnsiTheme="majorHAnsi" w:cstheme="majorBidi"/>
      <w:color w:val="2F5496" w:themeColor="accent1" w:themeShade="BF"/>
      <w:sz w:val="26"/>
      <w:szCs w:val="26"/>
    </w:rPr>
  </w:style>
  <w:style w:type="paragraph" w:styleId="TDC2">
    <w:name w:val="toc 2"/>
    <w:basedOn w:val="Normal"/>
    <w:next w:val="Normal"/>
    <w:autoRedefine/>
    <w:uiPriority w:val="39"/>
    <w:unhideWhenUsed/>
    <w:rsid w:val="001A773E"/>
    <w:pPr>
      <w:spacing w:after="100"/>
      <w:ind w:left="220"/>
    </w:pPr>
  </w:style>
  <w:style w:type="character" w:customStyle="1" w:styleId="PrrafodelistaCar">
    <w:name w:val="Párrafo de lista Car"/>
    <w:link w:val="Prrafodelista"/>
    <w:uiPriority w:val="34"/>
    <w:locked/>
    <w:rsid w:val="001A773E"/>
    <w:rPr>
      <w:rFonts w:asciiTheme="minorHAnsi" w:hAnsiTheme="minorHAnsi" w:cstheme="minorBidi"/>
      <w:szCs w:val="22"/>
      <w:lang w:val="es-CO"/>
    </w:rPr>
  </w:style>
  <w:style w:type="table" w:styleId="Tablaconcuadrcula">
    <w:name w:val="Table Grid"/>
    <w:basedOn w:val="Tablanormal"/>
    <w:uiPriority w:val="39"/>
    <w:rsid w:val="0058273F"/>
    <w:rPr>
      <w:rFonts w:asciiTheme="minorHAnsi"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scripcin">
    <w:name w:val="caption"/>
    <w:basedOn w:val="Normal"/>
    <w:next w:val="Normal"/>
    <w:uiPriority w:val="35"/>
    <w:unhideWhenUsed/>
    <w:qFormat/>
    <w:rsid w:val="0058273F"/>
    <w:pPr>
      <w:widowControl/>
      <w:suppressAutoHyphens w:val="0"/>
      <w:autoSpaceDN/>
      <w:spacing w:after="200"/>
      <w:textAlignment w:val="auto"/>
    </w:pPr>
    <w:rPr>
      <w:rFonts w:asciiTheme="minorHAnsi" w:hAnsiTheme="minorHAnsi" w:cstheme="minorBidi"/>
      <w:i/>
      <w:iCs/>
      <w:color w:val="44546A" w:themeColor="text2"/>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4"/>
      <w:szCs w:val="24"/>
    </w:r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Bf8psVwqpwIivM7vTj5g6GC5Ww==">AMUW2mXYMPnFUrmJIWvVOGUysXYdcevI72gL4xfFc31H3QZlwANprI7T82u+HI0vEowb8mSbUttZOI5GMazgCYaWUTunaQyZMWeZiYDDPD7eXDVZVEvyNGRt1M8Mjl96p6h24PRqfRac+MVzejFkkb+oBmjDh3WTtPZy4MrNNF3ZkhNC0keYPkTPMUiO9SbHH3UgVSTSOTk9IMxjH38NIje4qiykHVabNw==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513F71-8510-4460-BCC2-8DAD7F77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1902</Words>
  <Characters>10464</Characters>
  <Application>Microsoft Office Word</Application>
  <DocSecurity>0</DocSecurity>
  <Lines>87</Lines>
  <Paragraphs>24</Paragraphs>
  <ScaleCrop>false</ScaleCrop>
  <Company/>
  <LinksUpToDate>false</LinksUpToDate>
  <CharactersWithSpaces>12342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johaaga55@gmail.com</dc:creator>
  <cp:lastModifiedBy>magda yusef rojas diaz</cp:lastModifiedBy>
  <cp:revision>3</cp:revision>
  <dcterms:created xsi:type="dcterms:W3CDTF">2022-12-02T22:40:00Z</dcterms:created>
  <dcterms:modified xsi:type="dcterms:W3CDTF">2022-12-26T23:51:00Z</dcterms:modified>
</cp:coreProperties>
</file>