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-878204</wp:posOffset>
            </wp:positionV>
            <wp:extent cx="7762594" cy="10045711"/>
            <wp:effectExtent b="0" l="0" r="0" t="0"/>
            <wp:wrapNone/>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7762594" cy="10045711"/>
                    </a:xfrm>
                    <a:prstGeom prst="rect"/>
                    <a:ln/>
                  </pic:spPr>
                </pic:pic>
              </a:graphicData>
            </a:graphic>
          </wp:anchor>
        </w:drawing>
      </w:r>
    </w:p>
    <w:p w:rsidR="00000000" w:rsidDel="00000000" w:rsidP="00000000" w:rsidRDefault="00000000" w:rsidRPr="00000000" w14:paraId="00000002">
      <w:pPr>
        <w:rPr>
          <w:rFonts w:ascii="Verdana" w:cs="Verdana" w:eastAsia="Verdana" w:hAnsi="Verdana"/>
          <w:color w:val="4e4d4d"/>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5252720</wp:posOffset>
                </wp:positionV>
                <wp:extent cx="5981700" cy="1414145"/>
                <wp:effectExtent b="0" l="0" r="0" t="0"/>
                <wp:wrapSquare wrapText="bothSides" distB="45720" distT="45720" distL="114300" distR="114300"/>
                <wp:docPr id="2" name=""/>
                <a:graphic>
                  <a:graphicData uri="http://schemas.microsoft.com/office/word/2010/wordprocessingShape">
                    <wps:wsp>
                      <wps:cNvSpPr/>
                      <wps:cNvPr id="3" name="Shape 3"/>
                      <wps:spPr>
                        <a:xfrm>
                          <a:off x="2359913" y="3077690"/>
                          <a:ext cx="5972175" cy="140462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504f4e"/>
                                <w:sz w:val="48"/>
                                <w:vertAlign w:val="baseline"/>
                              </w:rPr>
                              <w:t xml:space="preserve">Plan de Austeridad y Gestión Ambiental 2024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5252720</wp:posOffset>
                </wp:positionV>
                <wp:extent cx="5981700" cy="1414145"/>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81700" cy="1414145"/>
                        </a:xfrm>
                        <a:prstGeom prst="rect"/>
                        <a:ln/>
                      </pic:spPr>
                    </pic:pic>
                  </a:graphicData>
                </a:graphic>
              </wp:anchor>
            </w:drawing>
          </mc:Fallback>
        </mc:AlternateContent>
      </w:r>
    </w:p>
    <w:p w:rsidR="00000000" w:rsidDel="00000000" w:rsidP="00000000" w:rsidRDefault="00000000" w:rsidRPr="00000000" w14:paraId="00000003">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-899794</wp:posOffset>
            </wp:positionV>
            <wp:extent cx="7772400" cy="10041991"/>
            <wp:effectExtent b="0" l="0" r="0" t="0"/>
            <wp:wrapNone/>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7772400" cy="10041991"/>
                    </a:xfrm>
                    <a:prstGeom prst="rect"/>
                    <a:ln/>
                  </pic:spPr>
                </pic:pic>
              </a:graphicData>
            </a:graphic>
          </wp:anchor>
        </w:drawing>
      </w:r>
    </w:p>
    <w:p w:rsidR="00000000" w:rsidDel="00000000" w:rsidP="00000000" w:rsidRDefault="00000000" w:rsidRPr="00000000" w14:paraId="00000004">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7550826"/>
                <wp:effectExtent b="0" l="0" r="0" t="0"/>
                <wp:wrapSquare wrapText="bothSides" distB="45720" distT="45720" distL="114300" distR="114300"/>
                <wp:docPr id="1" name=""/>
                <a:graphic>
                  <a:graphicData uri="http://schemas.microsoft.com/office/word/2010/wordprocessingShape">
                    <wps:wsp>
                      <wps:cNvSpPr/>
                      <wps:cNvPr id="2" name="Shape 2"/>
                      <wps:spPr>
                        <a:xfrm>
                          <a:off x="2359913" y="0"/>
                          <a:ext cx="5972175" cy="756000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t xml:space="preserve">INSTITUTO NACIONAL PARA SORDOS – INSOR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Geovani Andrés Meléndres Guerrero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Director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Néstor Julián Rosas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Secretario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Helena Patricia Hernández Aguirre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Promoción y Desarrollo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Luz Mary López Franco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Gestión Educativa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Diego Armando López Cely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Asesor de Dirección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Carolina Ramos Castellanos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de Planeación y Sistemas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Luis Hernán Cuellar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Jurídica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Cilia Guio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w:t>
                            </w:r>
                            <w:r w:rsidDel="00000000" w:rsidR="00000000" w:rsidRPr="00000000">
                              <w:rPr>
                                <w:rFonts w:ascii="Verdana" w:cs="Verdana" w:eastAsia="Verdana" w:hAnsi="Verdana"/>
                                <w:b w:val="0"/>
                                <w:i w:val="0"/>
                                <w:smallCaps w:val="0"/>
                                <w:strike w:val="0"/>
                                <w:color w:val="4e4d4d"/>
                                <w:sz w:val="20"/>
                                <w:vertAlign w:val="baseline"/>
                              </w:rPr>
                              <w:t xml:space="preserve">con funciones de Control Interno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Documento elaborado por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Coordinación Grupo Interno de Trabajo Bienes y Servicios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Bogotá D.C, Diciembre de 2023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7550826"/>
                <wp:effectExtent b="0" l="0" r="0" t="0"/>
                <wp:wrapSquare wrapText="bothSides" distB="45720" distT="45720" distL="114300" distR="114300"/>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81700" cy="7550826"/>
                        </a:xfrm>
                        <a:prstGeom prst="rect"/>
                        <a:ln/>
                      </pic:spPr>
                    </pic:pic>
                  </a:graphicData>
                </a:graphic>
              </wp:anchor>
            </w:drawing>
          </mc:Fallback>
        </mc:AlternateContent>
      </w:r>
    </w:p>
    <w:p w:rsidR="00000000" w:rsidDel="00000000" w:rsidP="00000000" w:rsidRDefault="00000000" w:rsidRPr="00000000" w14:paraId="00000006">
      <w:pPr>
        <w:tabs>
          <w:tab w:val="left" w:leader="none" w:pos="5280"/>
        </w:tabs>
        <w:rPr>
          <w:rFonts w:ascii="Verdana" w:cs="Verdana" w:eastAsia="Verdana" w:hAnsi="Verdana"/>
          <w:b w:val="1"/>
          <w:color w:val="4e4d4d"/>
        </w:rPr>
      </w:pPr>
      <w:bookmarkStart w:colFirst="0" w:colLast="0" w:name="_heading=h.30j0zll" w:id="0"/>
      <w:bookmarkEnd w:id="0"/>
      <w:r w:rsidDel="00000000" w:rsidR="00000000" w:rsidRPr="00000000">
        <w:rPr>
          <w:rFonts w:ascii="Verdana" w:cs="Verdana" w:eastAsia="Verdana" w:hAnsi="Verdana"/>
          <w:b w:val="1"/>
          <w:color w:val="4e4d4d"/>
          <w:rtl w:val="0"/>
        </w:rPr>
        <w:t xml:space="preserve">CONTENIDO</w:t>
      </w:r>
    </w:p>
    <w:p w:rsidR="00000000" w:rsidDel="00000000" w:rsidP="00000000" w:rsidRDefault="00000000" w:rsidRPr="00000000" w14:paraId="00000007">
      <w:pPr>
        <w:rPr>
          <w:rFonts w:ascii="Verdana" w:cs="Verdana" w:eastAsia="Verdana" w:hAnsi="Verdana"/>
          <w:color w:val="4e4d4d"/>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leader="none" w:pos="8492"/>
            </w:tabs>
            <w:spacing w:after="100" w:lineRule="auto"/>
            <w:rPr>
              <w:rFonts w:ascii="Verdana" w:cs="Verdana" w:eastAsia="Verdana" w:hAnsi="Verdana"/>
              <w:color w:val="4e4d4d"/>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rFonts w:ascii="Verdana" w:cs="Verdana" w:eastAsia="Verdana" w:hAnsi="Verdana"/>
                <w:color w:val="4e4d4d"/>
                <w:rtl w:val="0"/>
              </w:rPr>
              <w:t xml:space="preserve">INTRODUCCIÓN</w:t>
              <w:tab/>
              <w:t xml:space="preserve">4</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leader="none" w:pos="8492"/>
            </w:tabs>
            <w:spacing w:after="100" w:lineRule="auto"/>
            <w:rPr>
              <w:rFonts w:ascii="Verdana" w:cs="Verdana" w:eastAsia="Verdana" w:hAnsi="Verdana"/>
              <w:color w:val="4e4d4d"/>
            </w:rPr>
          </w:pPr>
          <w:hyperlink w:anchor="_heading=h.3znysh7">
            <w:r w:rsidDel="00000000" w:rsidR="00000000" w:rsidRPr="00000000">
              <w:rPr>
                <w:rFonts w:ascii="Verdana" w:cs="Verdana" w:eastAsia="Verdana" w:hAnsi="Verdana"/>
                <w:color w:val="4e4d4d"/>
                <w:rtl w:val="0"/>
              </w:rPr>
              <w:t xml:space="preserve">1. CONTEXTO ESTRATÉGICO INSTITUCIONAL</w:t>
              <w:tab/>
              <w:t xml:space="preserve">5</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leader="none" w:pos="8492"/>
            </w:tabs>
            <w:spacing w:after="100" w:lineRule="auto"/>
            <w:ind w:left="220" w:firstLine="0"/>
            <w:rPr>
              <w:rFonts w:ascii="Verdana" w:cs="Verdana" w:eastAsia="Verdana" w:hAnsi="Verdana"/>
              <w:color w:val="4e4d4d"/>
            </w:rPr>
          </w:pPr>
          <w:hyperlink w:anchor="_heading=h.2et92p0">
            <w:r w:rsidDel="00000000" w:rsidR="00000000" w:rsidRPr="00000000">
              <w:rPr>
                <w:rFonts w:ascii="Verdana" w:cs="Verdana" w:eastAsia="Verdana" w:hAnsi="Verdana"/>
                <w:color w:val="4e4d4d"/>
                <w:rtl w:val="0"/>
              </w:rPr>
              <w:t xml:space="preserve">1.1 OBJETIVO</w:t>
              <w:tab/>
              <w:t xml:space="preserve">5</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leader="none" w:pos="8492"/>
            </w:tabs>
            <w:spacing w:after="100" w:lineRule="auto"/>
            <w:ind w:left="220" w:firstLine="0"/>
            <w:rPr>
              <w:rFonts w:ascii="Verdana" w:cs="Verdana" w:eastAsia="Verdana" w:hAnsi="Verdana"/>
              <w:color w:val="4e4d4d"/>
            </w:rPr>
          </w:pPr>
          <w:hyperlink w:anchor="_heading=h.tyjcwt">
            <w:r w:rsidDel="00000000" w:rsidR="00000000" w:rsidRPr="00000000">
              <w:rPr>
                <w:rFonts w:ascii="Verdana" w:cs="Verdana" w:eastAsia="Verdana" w:hAnsi="Verdana"/>
                <w:color w:val="4e4d4d"/>
                <w:rtl w:val="0"/>
              </w:rPr>
              <w:t xml:space="preserve">1.2 FUENTE NORMATIVA</w:t>
              <w:tab/>
              <w:t xml:space="preserve">5</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8492"/>
            </w:tabs>
            <w:spacing w:after="100" w:lineRule="auto"/>
            <w:ind w:left="220" w:firstLine="0"/>
            <w:rPr>
              <w:rFonts w:ascii="Verdana" w:cs="Verdana" w:eastAsia="Verdana" w:hAnsi="Verdana"/>
              <w:color w:val="4e4d4d"/>
            </w:rPr>
          </w:pPr>
          <w:hyperlink w:anchor="_heading=h.3dy6vkm">
            <w:r w:rsidDel="00000000" w:rsidR="00000000" w:rsidRPr="00000000">
              <w:rPr>
                <w:rFonts w:ascii="Verdana" w:cs="Verdana" w:eastAsia="Verdana" w:hAnsi="Verdana"/>
                <w:color w:val="4e4d4d"/>
                <w:rtl w:val="0"/>
              </w:rPr>
              <w:t xml:space="preserve">1.3 ESTRATEGIAS</w:t>
              <w:tab/>
              <w:t xml:space="preserve">5</w:t>
            </w:r>
          </w:hyperlink>
          <w:r w:rsidDel="00000000" w:rsidR="00000000" w:rsidRPr="00000000">
            <w:rPr>
              <w:rtl w:val="0"/>
            </w:rPr>
          </w:r>
        </w:p>
        <w:p w:rsidR="00000000" w:rsidDel="00000000" w:rsidP="00000000" w:rsidRDefault="00000000" w:rsidRPr="00000000" w14:paraId="0000000D">
          <w:pPr>
            <w:rPr>
              <w:rFonts w:ascii="Verdana" w:cs="Verdana" w:eastAsia="Verdana" w:hAnsi="Verdana"/>
              <w:color w:val="4e4d4d"/>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spacing w:after="200" w:line="276" w:lineRule="auto"/>
        <w:rPr>
          <w:rFonts w:ascii="Verdana" w:cs="Verdana" w:eastAsia="Verdana" w:hAnsi="Verdana"/>
          <w:color w:val="4e4d4d"/>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rFonts w:ascii="Verdana" w:cs="Verdana" w:eastAsia="Verdana" w:hAnsi="Verdana"/>
          <w:color w:val="4e4d4d"/>
        </w:rPr>
      </w:pPr>
      <w:r w:rsidDel="00000000" w:rsidR="00000000" w:rsidRPr="00000000">
        <w:rPr>
          <w:rFonts w:ascii="Verdana" w:cs="Verdana" w:eastAsia="Verdana" w:hAnsi="Verdana"/>
          <w:color w:val="4e4d4d"/>
          <w:rtl w:val="0"/>
        </w:rPr>
        <w:t xml:space="preserve">TABLAS</w:t>
      </w:r>
    </w:p>
    <w:p w:rsidR="00000000" w:rsidDel="00000000" w:rsidP="00000000" w:rsidRDefault="00000000" w:rsidRPr="00000000" w14:paraId="00000010">
      <w:pPr>
        <w:jc w:val="center"/>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11">
      <w:pPr>
        <w:spacing w:line="233" w:lineRule="auto"/>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TABLA 1: PLAN DE AUSTERIDAD Y GESTIÓN AMBIENTAL VIGENCIA 2024</w:t>
      </w:r>
    </w:p>
    <w:p w:rsidR="00000000" w:rsidDel="00000000" w:rsidP="00000000" w:rsidRDefault="00000000" w:rsidRPr="00000000" w14:paraId="00000012">
      <w:pPr>
        <w:spacing w:line="233" w:lineRule="auto"/>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13">
      <w:pPr>
        <w:spacing w:after="200" w:line="276" w:lineRule="auto"/>
        <w:ind w:left="720" w:hanging="720"/>
        <w:rPr>
          <w:rFonts w:ascii="Verdana" w:cs="Verdana" w:eastAsia="Verdana" w:hAnsi="Verdana"/>
          <w:color w:val="4e4d4d"/>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jc w:val="center"/>
        <w:rPr>
          <w:rFonts w:ascii="Verdana" w:cs="Verdana" w:eastAsia="Verdana" w:hAnsi="Verdana"/>
          <w:color w:val="4e4d4d"/>
          <w:sz w:val="22"/>
          <w:szCs w:val="22"/>
        </w:rPr>
      </w:pPr>
      <w:bookmarkStart w:colFirst="0" w:colLast="0" w:name="_heading=h.1fob9te" w:id="1"/>
      <w:bookmarkEnd w:id="1"/>
      <w:r w:rsidDel="00000000" w:rsidR="00000000" w:rsidRPr="00000000">
        <w:rPr>
          <w:rFonts w:ascii="Verdana" w:cs="Verdana" w:eastAsia="Verdana" w:hAnsi="Verdana"/>
          <w:color w:val="4e4d4d"/>
          <w:sz w:val="22"/>
          <w:szCs w:val="22"/>
          <w:rtl w:val="0"/>
        </w:rPr>
        <w:t xml:space="preserve">INTRODUCCIÓN</w:t>
      </w:r>
    </w:p>
    <w:p w:rsidR="00000000" w:rsidDel="00000000" w:rsidP="00000000" w:rsidRDefault="00000000" w:rsidRPr="00000000" w14:paraId="00000015">
      <w:pPr>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Atendiendo lo dispuesto en el artículo 209 de la Constitución Política, que establece que: “…la función administrativa debe estar al servicio de los intereses generales y se desarrolla con fundamento en los principios de igualdad, moralidad, eficacia, economía, celeridad, imparcialidad y publicidad…”.</w:t>
      </w:r>
    </w:p>
    <w:p w:rsidR="00000000" w:rsidDel="00000000" w:rsidP="00000000" w:rsidRDefault="00000000" w:rsidRPr="00000000" w14:paraId="00000017">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De conformidad a la Ley 1473 de 2011 estableció las normas que garantizan la sostenibilidad de largo plazo de las finanzas públicas y la consecución y consolidación macroeconómica del país, mediante instrumentos presupuestales como la Regla Fiscal y el Marco de Gasto de Mediano Plazo.</w:t>
      </w:r>
    </w:p>
    <w:p w:rsidR="00000000" w:rsidDel="00000000" w:rsidP="00000000" w:rsidRDefault="00000000" w:rsidRPr="00000000" w14:paraId="00000018">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Por otro lado, la Directiva Presidencial 4 de 2012 establece que las entidades deben identificar u aplicar buenas prácticas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 </w:t>
      </w:r>
    </w:p>
    <w:p w:rsidR="00000000" w:rsidDel="00000000" w:rsidP="00000000" w:rsidRDefault="00000000" w:rsidRPr="00000000" w14:paraId="00000019">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El Plan de Gestión Ambiental tiene como ámbito de aplicación las actividades administrativas y las demás que se desarrollan en el INSOR que tienen impacto ambiental, dirigido a todos los servidores vinculados, adicional de conformidad con la política integra frente la gestión Ambiental, tiene como objetivó conservar y aprovechar de manera racional y eficiente los recursos naturales utilizados por la entidad, en especial el uso del papel, agua, energía y una correcta clasificación de residuos sólidos generados incluyendo los residuos peligrosos</w:t>
      </w:r>
    </w:p>
    <w:p w:rsidR="00000000" w:rsidDel="00000000" w:rsidP="00000000" w:rsidRDefault="00000000" w:rsidRPr="00000000" w14:paraId="0000001A">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Así mismo, en concordancia con la Directiva Presidencial 08 del 17 de septiembre de 2022, por medio de la cual se dictan Directrices de austeridad hacia un gasto público eficiente. </w:t>
      </w:r>
    </w:p>
    <w:p w:rsidR="00000000" w:rsidDel="00000000" w:rsidP="00000000" w:rsidRDefault="00000000" w:rsidRPr="00000000" w14:paraId="0000001B">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Teniendo en cuenta que el gobierno nacional expidió el Decreto 444 del 29 marzo de 2023, con el fin de establecer el Plan de Austeridad del Gasto para la actual vigencia fiscal, establece que cada entidad deberá definir al inicio de cada vigencia fiscal, un plan de austeridad, en virtud del cual hará una selección de gastos detallados en el rubro de adquisición de bienes y servicios a ahorrar (gastos elegibles) que sirva de línea base para implementar el indicador de austeridad y, con el cual, la entidad hará seguimiento y análisis de manera trimestral a los ahorros generados por las estrategias desarrolladas, ha sido propósito de esta Administración el cumplimiento del decreto de austeridad, eficiencia y efectividad en el uso de los recursos públicos asignados a la Entidad en los aspectos administrativos y ambientales por lo cual establece el presente Plan de Austeridad del Gasto Público para la vigencia 2024.</w:t>
      </w:r>
    </w:p>
    <w:p w:rsidR="00000000" w:rsidDel="00000000" w:rsidP="00000000" w:rsidRDefault="00000000" w:rsidRPr="00000000" w14:paraId="0000001C">
      <w:pPr>
        <w:pStyle w:val="Heading1"/>
        <w:numPr>
          <w:ilvl w:val="0"/>
          <w:numId w:val="1"/>
        </w:numPr>
        <w:spacing w:after="240" w:lineRule="auto"/>
        <w:ind w:left="720" w:hanging="360"/>
        <w:jc w:val="both"/>
        <w:rPr>
          <w:rFonts w:ascii="Verdana" w:cs="Verdana" w:eastAsia="Verdana" w:hAnsi="Verdana"/>
          <w:color w:val="4e4d4d"/>
          <w:sz w:val="22"/>
          <w:szCs w:val="22"/>
        </w:rPr>
      </w:pPr>
      <w:bookmarkStart w:colFirst="0" w:colLast="0" w:name="_heading=h.3znysh7" w:id="2"/>
      <w:bookmarkEnd w:id="2"/>
      <w:r w:rsidDel="00000000" w:rsidR="00000000" w:rsidRPr="00000000">
        <w:br w:type="page"/>
      </w:r>
      <w:r w:rsidDel="00000000" w:rsidR="00000000" w:rsidRPr="00000000">
        <w:rPr>
          <w:rFonts w:ascii="Verdana" w:cs="Verdana" w:eastAsia="Verdana" w:hAnsi="Verdana"/>
          <w:color w:val="4e4d4d"/>
          <w:sz w:val="22"/>
          <w:szCs w:val="22"/>
          <w:rtl w:val="0"/>
        </w:rPr>
        <w:t xml:space="preserve">CONTEXTO ESTRATÉGICO INSTITUCIONAL 1 </w:t>
      </w:r>
    </w:p>
    <w:p w:rsidR="00000000" w:rsidDel="00000000" w:rsidP="00000000" w:rsidRDefault="00000000" w:rsidRPr="00000000" w14:paraId="0000001D">
      <w:pPr>
        <w:pStyle w:val="Heading2"/>
        <w:numPr>
          <w:ilvl w:val="1"/>
          <w:numId w:val="4"/>
        </w:numPr>
        <w:spacing w:after="240" w:lineRule="auto"/>
        <w:ind w:left="0" w:firstLine="0"/>
        <w:rPr>
          <w:rFonts w:ascii="Verdana" w:cs="Verdana" w:eastAsia="Verdana" w:hAnsi="Verdana"/>
          <w:color w:val="4e4d4d"/>
          <w:sz w:val="22"/>
          <w:szCs w:val="22"/>
        </w:rPr>
      </w:pPr>
      <w:bookmarkStart w:colFirst="0" w:colLast="0" w:name="_heading=h.2et92p0" w:id="3"/>
      <w:bookmarkEnd w:id="3"/>
      <w:r w:rsidDel="00000000" w:rsidR="00000000" w:rsidRPr="00000000">
        <w:rPr>
          <w:rFonts w:ascii="Verdana" w:cs="Verdana" w:eastAsia="Verdana" w:hAnsi="Verdana"/>
          <w:color w:val="4e4d4d"/>
          <w:sz w:val="22"/>
          <w:szCs w:val="22"/>
          <w:rtl w:val="0"/>
        </w:rPr>
        <w:t xml:space="preserve">OBJETIVO</w:t>
      </w:r>
    </w:p>
    <w:p w:rsidR="00000000" w:rsidDel="00000000" w:rsidP="00000000" w:rsidRDefault="00000000" w:rsidRPr="00000000" w14:paraId="0000001E">
      <w:pPr>
        <w:spacing w:before="240" w:lineRule="auto"/>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Racionalizar el uso de los recursos públicos y mejorar la eficiencia administrativa del Instituto Nacional para Sordos – INSOR, en el marco de sus competencias y funciones. </w:t>
      </w:r>
    </w:p>
    <w:p w:rsidR="00000000" w:rsidDel="00000000" w:rsidP="00000000" w:rsidRDefault="00000000" w:rsidRPr="00000000" w14:paraId="0000001F">
      <w:pPr>
        <w:rPr>
          <w:rFonts w:ascii="Verdana" w:cs="Verdana" w:eastAsia="Verdana" w:hAnsi="Verdana"/>
          <w:color w:val="4e4d4d"/>
        </w:rPr>
      </w:pPr>
      <w:r w:rsidDel="00000000" w:rsidR="00000000" w:rsidRPr="00000000">
        <w:rPr>
          <w:rFonts w:ascii="Verdana" w:cs="Verdana" w:eastAsia="Verdana" w:hAnsi="Verdana"/>
          <w:color w:val="4e4d4d"/>
          <w:rtl w:val="0"/>
        </w:rPr>
        <w:t xml:space="preserve"> </w:t>
      </w:r>
    </w:p>
    <w:p w:rsidR="00000000" w:rsidDel="00000000" w:rsidP="00000000" w:rsidRDefault="00000000" w:rsidRPr="00000000" w14:paraId="00000020">
      <w:pPr>
        <w:rPr>
          <w:rFonts w:ascii="Verdana" w:cs="Verdana" w:eastAsia="Verdana" w:hAnsi="Verdana"/>
          <w:color w:val="4e4d4d"/>
        </w:rPr>
      </w:pPr>
      <w:r w:rsidDel="00000000" w:rsidR="00000000" w:rsidRPr="00000000">
        <w:rPr>
          <w:rFonts w:ascii="Verdana" w:cs="Verdana" w:eastAsia="Verdana" w:hAnsi="Verdana"/>
          <w:color w:val="4e4d4d"/>
          <w:rtl w:val="0"/>
        </w:rPr>
        <w:t xml:space="preserve">OBJETIVO ESPECÍFICOS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before="240"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Efectuar seguimiento y análisis a los gastos del Instituto Nacional para Sordos - INSOR durante la vigencia 2024. </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Realizar seguimiento a las buenas prácticas ambiéntales en la conservación y aprovechamiento de manera racional y eficiente los recursos naturales utilizados por la entidad, en especial el uso del papel, agua, energía y la adecuada separación de residuos generados en el INSOR</w:t>
      </w:r>
    </w:p>
    <w:p w:rsidR="00000000" w:rsidDel="00000000" w:rsidP="00000000" w:rsidRDefault="00000000" w:rsidRPr="00000000" w14:paraId="00000024">
      <w:pPr>
        <w:spacing w:before="240" w:lineRule="auto"/>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25">
      <w:pPr>
        <w:pStyle w:val="Heading2"/>
        <w:spacing w:after="240" w:lineRule="auto"/>
        <w:rPr>
          <w:rFonts w:ascii="Verdana" w:cs="Verdana" w:eastAsia="Verdana" w:hAnsi="Verdana"/>
          <w:color w:val="4e4d4d"/>
          <w:sz w:val="22"/>
          <w:szCs w:val="22"/>
        </w:rPr>
      </w:pPr>
      <w:bookmarkStart w:colFirst="0" w:colLast="0" w:name="_heading=h.tyjcwt" w:id="4"/>
      <w:bookmarkEnd w:id="4"/>
      <w:r w:rsidDel="00000000" w:rsidR="00000000" w:rsidRPr="00000000">
        <w:rPr>
          <w:rFonts w:ascii="Verdana" w:cs="Verdana" w:eastAsia="Verdana" w:hAnsi="Verdana"/>
          <w:color w:val="4e4d4d"/>
          <w:sz w:val="22"/>
          <w:szCs w:val="22"/>
          <w:rtl w:val="0"/>
        </w:rPr>
        <w:t xml:space="preserve">1.2 FUENTE NORMATIVA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Decreto 1737 de 1998. “Por el cual se expiden medidas de austeridad y eficiencia y se someten a condiciones especiales la asunción de compromisos por parte de las entidades públicas que manejan recursos del Tesoro Público”.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Directiva Presidencial 04 del 3 de abril de 2012. Eficiencia administrativa y lineamientos de la política cero papeles en la Administración Pública.</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Directiva Presidencial 08 del 17 de septiembre de 2022 de Asunto: “Directrices de austeridad hacia un gasto público eficiente”. (deroga la Directiva Presidencial 09 del 09 de noviembre de 2018).</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Decreto 444 del 29 marzo de 2023 “Por el cual se establece el Plan de Austeridad del Gasto 2023 para los órganos que hacen parte del Presupuesto General de la Nación”</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2B">
      <w:pPr>
        <w:pStyle w:val="Heading2"/>
        <w:spacing w:after="240" w:lineRule="auto"/>
        <w:rPr>
          <w:rFonts w:ascii="Verdana" w:cs="Verdana" w:eastAsia="Verdana" w:hAnsi="Verdana"/>
          <w:color w:val="4e4d4d"/>
          <w:sz w:val="22"/>
          <w:szCs w:val="22"/>
        </w:rPr>
      </w:pPr>
      <w:bookmarkStart w:colFirst="0" w:colLast="0" w:name="_heading=h.3dy6vkm" w:id="5"/>
      <w:bookmarkEnd w:id="5"/>
      <w:r w:rsidDel="00000000" w:rsidR="00000000" w:rsidRPr="00000000">
        <w:rPr>
          <w:rFonts w:ascii="Verdana" w:cs="Verdana" w:eastAsia="Verdana" w:hAnsi="Verdana"/>
          <w:color w:val="4e4d4d"/>
          <w:sz w:val="22"/>
          <w:szCs w:val="22"/>
          <w:rtl w:val="0"/>
        </w:rPr>
        <w:t xml:space="preserve">1.3 ESTRATEGIAS </w:t>
      </w:r>
    </w:p>
    <w:p w:rsidR="00000000" w:rsidDel="00000000" w:rsidP="00000000" w:rsidRDefault="00000000" w:rsidRPr="00000000" w14:paraId="0000002C">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El Instituto Nacional para Sordos – INSOR, es un establecimiento público del orden nacional, adscrito al Ministerio de Educación Nacional, con personería jurídica, autonomía administrativa y financiera y patrimonio independiente. Que cuenta con sus instalaciones en la carrera 89 A No. 64C -  30  Álamos Zona Industrial y para la realización de este plan se tienen en cuenta:</w:t>
      </w:r>
    </w:p>
    <w:p w:rsidR="00000000" w:rsidDel="00000000" w:rsidP="00000000" w:rsidRDefault="00000000" w:rsidRPr="00000000" w14:paraId="0000002D">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Vehículo</w:t>
      </w:r>
    </w:p>
    <w:p w:rsidR="00000000" w:rsidDel="00000000" w:rsidP="00000000" w:rsidRDefault="00000000" w:rsidRPr="00000000" w14:paraId="0000002F">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Se cuenta con un único vehículo asignado a la alta dirección. </w:t>
      </w:r>
    </w:p>
    <w:p w:rsidR="00000000" w:rsidDel="00000000" w:rsidP="00000000" w:rsidRDefault="00000000" w:rsidRPr="00000000" w14:paraId="00000030">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Combustible</w:t>
      </w:r>
    </w:p>
    <w:p w:rsidR="00000000" w:rsidDel="00000000" w:rsidP="00000000" w:rsidRDefault="00000000" w:rsidRPr="00000000" w14:paraId="00000032">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Se ejecutan contratos de combustible para la movilidad del vehículo del INSOR y para el funcionamiento de la planta eléctrica.</w:t>
      </w:r>
    </w:p>
    <w:p w:rsidR="00000000" w:rsidDel="00000000" w:rsidP="00000000" w:rsidRDefault="00000000" w:rsidRPr="00000000" w14:paraId="00000033">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Comisiones</w:t>
      </w:r>
    </w:p>
    <w:p w:rsidR="00000000" w:rsidDel="00000000" w:rsidP="00000000" w:rsidRDefault="00000000" w:rsidRPr="00000000" w14:paraId="00000035">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El alcance de la Misión del INSOR abarca el territorio nacional colombiano, razón por la cual, las áreas misionales: Promoción de Derechos y Gestión Educativa, realizan algunas de sus actividades en territorio.</w:t>
      </w:r>
    </w:p>
    <w:p w:rsidR="00000000" w:rsidDel="00000000" w:rsidP="00000000" w:rsidRDefault="00000000" w:rsidRPr="00000000" w14:paraId="00000036">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Papel</w:t>
      </w:r>
    </w:p>
    <w:p w:rsidR="00000000" w:rsidDel="00000000" w:rsidP="00000000" w:rsidRDefault="00000000" w:rsidRPr="00000000" w14:paraId="00000038">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Se adopta la política 04 de 2012 de cero papeles establecidos en la Directiva Presidencial 04 de 2012. </w:t>
      </w:r>
    </w:p>
    <w:p w:rsidR="00000000" w:rsidDel="00000000" w:rsidP="00000000" w:rsidRDefault="00000000" w:rsidRPr="00000000" w14:paraId="00000039">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 </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Agua</w:t>
      </w:r>
    </w:p>
    <w:p w:rsidR="00000000" w:rsidDel="00000000" w:rsidP="00000000" w:rsidRDefault="00000000" w:rsidRPr="00000000" w14:paraId="0000003B">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Se busca el racionamiento y uso eficiente del recurso hídrico, sin dejar de lado el debido funcionamiento de las instalaciones, necesario para el desarrollo de las actividades del INSOR. </w:t>
      </w:r>
    </w:p>
    <w:p w:rsidR="00000000" w:rsidDel="00000000" w:rsidP="00000000" w:rsidRDefault="00000000" w:rsidRPr="00000000" w14:paraId="0000003C">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Energía</w:t>
      </w:r>
    </w:p>
    <w:p w:rsidR="00000000" w:rsidDel="00000000" w:rsidP="00000000" w:rsidRDefault="00000000" w:rsidRPr="00000000" w14:paraId="0000003E">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Se busca el racionamiento y uso eficiente de la energía eléctrica, sin dejar de lado el debido funcionamiento de las instalaciones, necesario para el desarrollo de las actividades del INSOR. </w:t>
      </w:r>
    </w:p>
    <w:p w:rsidR="00000000" w:rsidDel="00000000" w:rsidP="00000000" w:rsidRDefault="00000000" w:rsidRPr="00000000" w14:paraId="0000003F">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0">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Mantenimiento</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Se espera el cumplimiento del plan de mantenimiento. Bienes críticos e infraestructura </w:t>
      </w:r>
    </w:p>
    <w:p w:rsidR="00000000" w:rsidDel="00000000" w:rsidP="00000000" w:rsidRDefault="00000000" w:rsidRPr="00000000" w14:paraId="00000043">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4">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Adquisición de bienes</w:t>
      </w:r>
    </w:p>
    <w:p w:rsidR="00000000" w:rsidDel="00000000" w:rsidP="00000000" w:rsidRDefault="00000000" w:rsidRPr="00000000" w14:paraId="00000045">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6">
      <w:pPr>
        <w:jc w:val="both"/>
        <w:rPr>
          <w:rFonts w:ascii="Verdana" w:cs="Verdana" w:eastAsia="Verdana" w:hAnsi="Verdana"/>
          <w:color w:val="4e4d4d"/>
        </w:rPr>
      </w:pPr>
      <w:bookmarkStart w:colFirst="0" w:colLast="0" w:name="_heading=h.1t3h5sf" w:id="6"/>
      <w:bookmarkEnd w:id="6"/>
      <w:r w:rsidDel="00000000" w:rsidR="00000000" w:rsidRPr="00000000">
        <w:rPr>
          <w:rFonts w:ascii="Verdana" w:cs="Verdana" w:eastAsia="Verdana" w:hAnsi="Verdana"/>
          <w:color w:val="4e4d4d"/>
          <w:rtl w:val="0"/>
        </w:rPr>
        <w:t xml:space="preserve">Se hace seguimiento y control a la adquisición de bienes devolutivos. </w:t>
      </w:r>
    </w:p>
    <w:p w:rsidR="00000000" w:rsidDel="00000000" w:rsidP="00000000" w:rsidRDefault="00000000" w:rsidRPr="00000000" w14:paraId="00000047">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 partir del decreto 444 del 29 marzo de 2023, el presente plan se enfoca, en el contexto del INSOR, en las medidas en las cuales se pueden generar estrategias de austeridad.  </w:t>
      </w:r>
    </w:p>
    <w:p w:rsidR="00000000" w:rsidDel="00000000" w:rsidP="00000000" w:rsidRDefault="00000000" w:rsidRPr="00000000" w14:paraId="00000049">
      <w:pPr>
        <w:jc w:val="both"/>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A">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 continuación, se describen por los siguientes conceptos las estrategias, responsables, actividades, fechas de ejecución metas e indicadores para dar cumplimiento a la normatividad legal vigente:</w:t>
      </w:r>
    </w:p>
    <w:p w:rsidR="00000000" w:rsidDel="00000000" w:rsidP="00000000" w:rsidRDefault="00000000" w:rsidRPr="00000000" w14:paraId="0000004B">
      <w:pPr>
        <w:keepNext w:val="1"/>
        <w:pBdr>
          <w:top w:space="0" w:sz="0" w:val="nil"/>
          <w:left w:space="0" w:sz="0" w:val="nil"/>
          <w:bottom w:space="0" w:sz="0" w:val="nil"/>
          <w:right w:space="0" w:sz="0" w:val="nil"/>
          <w:between w:space="0" w:sz="0" w:val="nil"/>
        </w:pBdr>
        <w:spacing w:after="200" w:lineRule="auto"/>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4C">
      <w:pPr>
        <w:pStyle w:val="Heading1"/>
        <w:rPr>
          <w:rFonts w:ascii="Verdana" w:cs="Verdana" w:eastAsia="Verdana" w:hAnsi="Verdana"/>
          <w:color w:val="4e4d4d"/>
          <w:sz w:val="22"/>
          <w:szCs w:val="22"/>
        </w:rPr>
      </w:pPr>
      <w:bookmarkStart w:colFirst="0" w:colLast="0" w:name="_heading=h.gjdgxs" w:id="7"/>
      <w:bookmarkEnd w:id="7"/>
      <w:r w:rsidDel="00000000" w:rsidR="00000000" w:rsidRPr="00000000">
        <w:rPr>
          <w:rFonts w:ascii="Verdana" w:cs="Verdana" w:eastAsia="Verdana" w:hAnsi="Verdana"/>
          <w:color w:val="4e4d4d"/>
          <w:sz w:val="22"/>
          <w:szCs w:val="22"/>
          <w:rtl w:val="0"/>
        </w:rPr>
        <w:t xml:space="preserve">2. PLAN DE AUSTERIDAD Y GESTIÓN AMBIENTAL VIGENCIA 2024</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Verdana" w:cs="Verdana" w:eastAsia="Verdana" w:hAnsi="Verdana"/>
          <w:color w:val="4e4d4d"/>
        </w:rPr>
      </w:pPr>
      <w:r w:rsidDel="00000000" w:rsidR="00000000" w:rsidRPr="00000000">
        <w:rPr>
          <w:rtl w:val="0"/>
        </w:rPr>
      </w:r>
    </w:p>
    <w:tbl>
      <w:tblPr>
        <w:tblStyle w:val="Table1"/>
        <w:tblW w:w="88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7.765273311897"/>
        <w:gridCol w:w="1150.9292604501609"/>
        <w:gridCol w:w="1378.2733118971064"/>
        <w:gridCol w:w="966.2122186495178"/>
        <w:gridCol w:w="966.2122186495178"/>
        <w:gridCol w:w="1136.7202572347267"/>
        <w:gridCol w:w="2031.887459807074"/>
        <w:tblGridChange w:id="0">
          <w:tblGrid>
            <w:gridCol w:w="1207.765273311897"/>
            <w:gridCol w:w="1150.9292604501609"/>
            <w:gridCol w:w="1378.2733118971064"/>
            <w:gridCol w:w="966.2122186495178"/>
            <w:gridCol w:w="966.2122186495178"/>
            <w:gridCol w:w="1136.7202572347267"/>
            <w:gridCol w:w="2031.887459807074"/>
          </w:tblGrid>
        </w:tblGridChange>
      </w:tblGrid>
      <w:tr>
        <w:trPr>
          <w:cantSplit w:val="0"/>
          <w:trHeight w:val="900" w:hRule="atLeast"/>
          <w:tblHeader w:val="1"/>
        </w:trPr>
        <w:tc>
          <w:tcPr>
            <w:tcBorders>
              <w:top w:color="000000" w:space="0" w:sz="8" w:val="single"/>
              <w:left w:color="000000" w:space="0" w:sz="8" w:val="single"/>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4F">
            <w:pPr>
              <w:spacing w:after="240" w:before="240" w:lineRule="auto"/>
              <w:jc w:val="center"/>
              <w:rPr>
                <w:b w:val="1"/>
                <w:color w:val="4e4d4d"/>
                <w:sz w:val="16"/>
                <w:szCs w:val="16"/>
              </w:rPr>
            </w:pPr>
            <w:r w:rsidDel="00000000" w:rsidR="00000000" w:rsidRPr="00000000">
              <w:rPr>
                <w:b w:val="1"/>
                <w:color w:val="4e4d4d"/>
                <w:sz w:val="16"/>
                <w:szCs w:val="16"/>
                <w:rtl w:val="0"/>
              </w:rPr>
              <w:t xml:space="preserve">ESTRATEGIAS</w:t>
            </w:r>
          </w:p>
        </w:tc>
        <w:tc>
          <w:tcPr>
            <w:tcBorders>
              <w:top w:color="000000" w:space="0" w:sz="8" w:val="single"/>
              <w:left w:color="000000" w:space="0" w:sz="0" w:val="nil"/>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50">
            <w:pPr>
              <w:spacing w:after="240" w:before="240" w:lineRule="auto"/>
              <w:jc w:val="center"/>
              <w:rPr>
                <w:b w:val="1"/>
                <w:color w:val="4e4d4d"/>
                <w:sz w:val="16"/>
                <w:szCs w:val="16"/>
              </w:rPr>
            </w:pPr>
            <w:r w:rsidDel="00000000" w:rsidR="00000000" w:rsidRPr="00000000">
              <w:rPr>
                <w:b w:val="1"/>
                <w:color w:val="4e4d4d"/>
                <w:sz w:val="16"/>
                <w:szCs w:val="16"/>
                <w:rtl w:val="0"/>
              </w:rPr>
              <w:t xml:space="preserve">Responsable Actividad</w:t>
            </w:r>
          </w:p>
        </w:tc>
        <w:tc>
          <w:tcPr>
            <w:tcBorders>
              <w:top w:color="000000" w:space="0" w:sz="8" w:val="single"/>
              <w:left w:color="000000" w:space="0" w:sz="0" w:val="nil"/>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51">
            <w:pPr>
              <w:spacing w:after="240" w:before="240" w:lineRule="auto"/>
              <w:jc w:val="center"/>
              <w:rPr>
                <w:b w:val="1"/>
                <w:color w:val="4e4d4d"/>
                <w:sz w:val="16"/>
                <w:szCs w:val="16"/>
              </w:rPr>
            </w:pPr>
            <w:r w:rsidDel="00000000" w:rsidR="00000000" w:rsidRPr="00000000">
              <w:rPr>
                <w:b w:val="1"/>
                <w:color w:val="4e4d4d"/>
                <w:sz w:val="16"/>
                <w:szCs w:val="16"/>
                <w:rtl w:val="0"/>
              </w:rPr>
              <w:t xml:space="preserve">Actividad a Realizar</w:t>
            </w:r>
          </w:p>
        </w:tc>
        <w:tc>
          <w:tcPr>
            <w:tcBorders>
              <w:top w:color="000000" w:space="0" w:sz="8" w:val="single"/>
              <w:left w:color="000000" w:space="0" w:sz="0" w:val="nil"/>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52">
            <w:pPr>
              <w:spacing w:after="240" w:before="240" w:lineRule="auto"/>
              <w:jc w:val="center"/>
              <w:rPr>
                <w:b w:val="1"/>
                <w:color w:val="4e4d4d"/>
                <w:sz w:val="16"/>
                <w:szCs w:val="16"/>
              </w:rPr>
            </w:pPr>
            <w:r w:rsidDel="00000000" w:rsidR="00000000" w:rsidRPr="00000000">
              <w:rPr>
                <w:b w:val="1"/>
                <w:color w:val="4e4d4d"/>
                <w:sz w:val="16"/>
                <w:szCs w:val="16"/>
                <w:rtl w:val="0"/>
              </w:rPr>
              <w:t xml:space="preserve">Fecha Inicio</w:t>
            </w:r>
          </w:p>
        </w:tc>
        <w:tc>
          <w:tcPr>
            <w:tcBorders>
              <w:top w:color="000000" w:space="0" w:sz="8" w:val="single"/>
              <w:left w:color="000000" w:space="0" w:sz="0" w:val="nil"/>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53">
            <w:pPr>
              <w:spacing w:after="240" w:before="240" w:lineRule="auto"/>
              <w:jc w:val="center"/>
              <w:rPr>
                <w:b w:val="1"/>
                <w:color w:val="4e4d4d"/>
                <w:sz w:val="16"/>
                <w:szCs w:val="16"/>
              </w:rPr>
            </w:pPr>
            <w:r w:rsidDel="00000000" w:rsidR="00000000" w:rsidRPr="00000000">
              <w:rPr>
                <w:b w:val="1"/>
                <w:color w:val="4e4d4d"/>
                <w:sz w:val="16"/>
                <w:szCs w:val="16"/>
                <w:rtl w:val="0"/>
              </w:rPr>
              <w:t xml:space="preserve">Fecha final</w:t>
            </w:r>
          </w:p>
        </w:tc>
        <w:tc>
          <w:tcPr>
            <w:tcBorders>
              <w:top w:color="000000" w:space="0" w:sz="8" w:val="single"/>
              <w:left w:color="000000" w:space="0" w:sz="0" w:val="nil"/>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54">
            <w:pPr>
              <w:spacing w:after="240" w:before="240" w:lineRule="auto"/>
              <w:jc w:val="center"/>
              <w:rPr>
                <w:b w:val="1"/>
                <w:color w:val="4e4d4d"/>
                <w:sz w:val="16"/>
                <w:szCs w:val="16"/>
              </w:rPr>
            </w:pPr>
            <w:r w:rsidDel="00000000" w:rsidR="00000000" w:rsidRPr="00000000">
              <w:rPr>
                <w:b w:val="1"/>
                <w:color w:val="4e4d4d"/>
                <w:sz w:val="16"/>
                <w:szCs w:val="16"/>
                <w:rtl w:val="0"/>
              </w:rPr>
              <w:t xml:space="preserve">Meta</w:t>
            </w:r>
          </w:p>
        </w:tc>
        <w:tc>
          <w:tcPr>
            <w:tcBorders>
              <w:top w:color="000000" w:space="0" w:sz="8" w:val="single"/>
              <w:left w:color="000000" w:space="0" w:sz="0" w:val="nil"/>
              <w:bottom w:color="000000" w:space="0" w:sz="8" w:val="single"/>
              <w:right w:color="000000" w:space="0" w:sz="8" w:val="single"/>
            </w:tcBorders>
            <w:shd w:fill="4472c4" w:val="clear"/>
            <w:tcMar>
              <w:top w:w="0.0" w:type="dxa"/>
              <w:left w:w="80.0" w:type="dxa"/>
              <w:bottom w:w="0.0" w:type="dxa"/>
              <w:right w:w="80.0" w:type="dxa"/>
            </w:tcMar>
            <w:vAlign w:val="top"/>
          </w:tcPr>
          <w:p w:rsidR="00000000" w:rsidDel="00000000" w:rsidP="00000000" w:rsidRDefault="00000000" w:rsidRPr="00000000" w14:paraId="00000055">
            <w:pPr>
              <w:spacing w:after="240" w:before="240" w:lineRule="auto"/>
              <w:jc w:val="center"/>
              <w:rPr>
                <w:b w:val="1"/>
                <w:color w:val="4e4d4d"/>
                <w:sz w:val="16"/>
                <w:szCs w:val="16"/>
              </w:rPr>
            </w:pPr>
            <w:r w:rsidDel="00000000" w:rsidR="00000000" w:rsidRPr="00000000">
              <w:rPr>
                <w:b w:val="1"/>
                <w:color w:val="4e4d4d"/>
                <w:sz w:val="16"/>
                <w:szCs w:val="16"/>
                <w:rtl w:val="0"/>
              </w:rPr>
              <w:t xml:space="preserve">Indicador</w:t>
            </w:r>
          </w:p>
        </w:tc>
      </w:tr>
      <w:tr>
        <w:trPr>
          <w:cantSplit w:val="0"/>
          <w:trHeight w:val="1785" w:hRule="atLeast"/>
          <w:tblHeader w:val="0"/>
        </w:trPr>
        <w:tc>
          <w:tcPr>
            <w:vMerge w:val="restart"/>
            <w:tcBorders>
              <w:top w:color="000000" w:space="0" w:sz="0" w:val="nil"/>
              <w:left w:color="000000" w:space="0" w:sz="8" w:val="single"/>
              <w:bottom w:color="000000" w:space="0" w:sz="0" w:val="nil"/>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6">
            <w:pPr>
              <w:spacing w:after="240" w:before="240" w:lineRule="auto"/>
              <w:jc w:val="center"/>
              <w:rPr>
                <w:color w:val="4e4d4d"/>
                <w:sz w:val="16"/>
                <w:szCs w:val="16"/>
              </w:rPr>
            </w:pPr>
            <w:r w:rsidDel="00000000" w:rsidR="00000000" w:rsidRPr="00000000">
              <w:rPr>
                <w:color w:val="4e4d4d"/>
                <w:sz w:val="16"/>
                <w:szCs w:val="16"/>
                <w:rtl w:val="0"/>
              </w:rPr>
              <w:t xml:space="preserve">Seguimiento al  contrato para el suministro de tiquetes aéreos del INSOR y reconocimiento de comisiones y pago de viáticos.</w:t>
            </w:r>
          </w:p>
        </w:tc>
        <w:tc>
          <w:tcPr>
            <w:vMerge w:val="restart"/>
            <w:tcBorders>
              <w:top w:color="000000" w:space="0" w:sz="0" w:val="nil"/>
              <w:left w:color="000000" w:space="0" w:sz="0" w:val="nil"/>
              <w:bottom w:color="000000" w:space="0" w:sz="0" w:val="nil"/>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7">
            <w:pPr>
              <w:spacing w:after="240" w:before="240" w:lineRule="auto"/>
              <w:jc w:val="center"/>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8">
            <w:pPr>
              <w:spacing w:after="240" w:before="240" w:lineRule="auto"/>
              <w:jc w:val="both"/>
              <w:rPr>
                <w:color w:val="4e4d4d"/>
                <w:sz w:val="16"/>
                <w:szCs w:val="16"/>
              </w:rPr>
            </w:pPr>
            <w:r w:rsidDel="00000000" w:rsidR="00000000" w:rsidRPr="00000000">
              <w:rPr>
                <w:color w:val="4e4d4d"/>
                <w:sz w:val="16"/>
                <w:szCs w:val="16"/>
                <w:rtl w:val="0"/>
              </w:rPr>
              <w:t xml:space="preserve">1) Solicitar a las áreas misionales el Plan de Comisiones  para garantizar el seguimiento de las solicitudes y reconocimiento de viáticos.</w:t>
            </w:r>
          </w:p>
        </w:tc>
        <w:tc>
          <w:tcPr>
            <w:tcBorders>
              <w:top w:color="000000" w:space="0" w:sz="0" w:val="nil"/>
              <w:left w:color="000000" w:space="0" w:sz="0" w:val="nil"/>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9">
            <w:pPr>
              <w:spacing w:after="240" w:before="240" w:lineRule="auto"/>
              <w:jc w:val="right"/>
              <w:rPr>
                <w:color w:val="4e4d4d"/>
                <w:sz w:val="16"/>
                <w:szCs w:val="16"/>
              </w:rPr>
            </w:pPr>
            <w:r w:rsidDel="00000000" w:rsidR="00000000" w:rsidRPr="00000000">
              <w:rPr>
                <w:color w:val="4e4d4d"/>
                <w:sz w:val="16"/>
                <w:szCs w:val="16"/>
                <w:rtl w:val="0"/>
              </w:rPr>
              <w:t xml:space="preserve">01/02/2024</w:t>
            </w:r>
          </w:p>
        </w:tc>
        <w:tc>
          <w:tcPr>
            <w:tcBorders>
              <w:top w:color="000000" w:space="0" w:sz="0" w:val="nil"/>
              <w:left w:color="000000" w:space="0" w:sz="0" w:val="nil"/>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A">
            <w:pPr>
              <w:spacing w:after="240" w:before="240" w:lineRule="auto"/>
              <w:jc w:val="right"/>
              <w:rPr>
                <w:color w:val="4e4d4d"/>
                <w:sz w:val="16"/>
                <w:szCs w:val="16"/>
              </w:rPr>
            </w:pPr>
            <w:r w:rsidDel="00000000" w:rsidR="00000000" w:rsidRPr="00000000">
              <w:rPr>
                <w:color w:val="4e4d4d"/>
                <w:sz w:val="16"/>
                <w:szCs w:val="16"/>
                <w:rtl w:val="0"/>
              </w:rPr>
              <w:t xml:space="preserve">30/09/2024</w:t>
            </w:r>
          </w:p>
        </w:tc>
        <w:tc>
          <w:tcPr>
            <w:tcBorders>
              <w:top w:color="000000" w:space="0" w:sz="0" w:val="nil"/>
              <w:left w:color="000000" w:space="0" w:sz="0" w:val="nil"/>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B">
            <w:pPr>
              <w:spacing w:after="240" w:before="240" w:lineRule="auto"/>
              <w:rPr>
                <w:color w:val="4e4d4d"/>
                <w:sz w:val="16"/>
                <w:szCs w:val="16"/>
              </w:rPr>
            </w:pPr>
            <w:r w:rsidDel="00000000" w:rsidR="00000000" w:rsidRPr="00000000">
              <w:rPr>
                <w:color w:val="4e4d4d"/>
                <w:sz w:val="16"/>
                <w:szCs w:val="16"/>
                <w:rtl w:val="0"/>
              </w:rPr>
              <w:t xml:space="preserve">Tramitar al 100% las comisiones</w:t>
            </w:r>
          </w:p>
        </w:tc>
        <w:tc>
          <w:tcPr>
            <w:tcBorders>
              <w:top w:color="000000" w:space="0" w:sz="0" w:val="nil"/>
              <w:left w:color="000000" w:space="0" w:sz="0" w:val="nil"/>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C">
            <w:pPr>
              <w:spacing w:after="240" w:before="240" w:lineRule="auto"/>
              <w:jc w:val="center"/>
              <w:rPr>
                <w:color w:val="4e4d4d"/>
                <w:sz w:val="16"/>
                <w:szCs w:val="16"/>
              </w:rPr>
            </w:pPr>
            <w:r w:rsidDel="00000000" w:rsidR="00000000" w:rsidRPr="00000000">
              <w:rPr>
                <w:color w:val="4e4d4d"/>
                <w:sz w:val="16"/>
                <w:szCs w:val="16"/>
                <w:rtl w:val="0"/>
              </w:rPr>
              <w:t xml:space="preserve">Comisión solicitada/Comisión Tramitada</w:t>
            </w:r>
          </w:p>
        </w:tc>
      </w:tr>
      <w:tr>
        <w:trPr>
          <w:cantSplit w:val="0"/>
          <w:trHeight w:val="765" w:hRule="atLeast"/>
          <w:tblHeader w:val="0"/>
        </w:trPr>
        <w:tc>
          <w:tcPr>
            <w:vMerge w:val="continue"/>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5F">
            <w:pPr>
              <w:spacing w:after="240" w:before="240" w:lineRule="auto"/>
              <w:jc w:val="both"/>
              <w:rPr>
                <w:color w:val="4e4d4d"/>
                <w:sz w:val="16"/>
                <w:szCs w:val="16"/>
              </w:rPr>
            </w:pPr>
            <w:r w:rsidDel="00000000" w:rsidR="00000000" w:rsidRPr="00000000">
              <w:rPr>
                <w:color w:val="4e4d4d"/>
                <w:sz w:val="16"/>
                <w:szCs w:val="16"/>
                <w:rtl w:val="0"/>
              </w:rPr>
              <w:t xml:space="preserve">2)   verificar que los tiquetes aéreos sean en clase económica.</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0">
            <w:pPr>
              <w:spacing w:after="240" w:before="240" w:lineRule="auto"/>
              <w:jc w:val="right"/>
              <w:rPr>
                <w:color w:val="4e4d4d"/>
                <w:sz w:val="16"/>
                <w:szCs w:val="16"/>
              </w:rPr>
            </w:pPr>
            <w:r w:rsidDel="00000000" w:rsidR="00000000" w:rsidRPr="00000000">
              <w:rPr>
                <w:color w:val="4e4d4d"/>
                <w:sz w:val="16"/>
                <w:szCs w:val="16"/>
                <w:rtl w:val="0"/>
              </w:rPr>
              <w:t xml:space="preserve">01/02/2024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1">
            <w:pPr>
              <w:spacing w:after="240" w:before="240" w:lineRule="auto"/>
              <w:jc w:val="right"/>
              <w:rPr>
                <w:color w:val="4e4d4d"/>
                <w:sz w:val="16"/>
                <w:szCs w:val="16"/>
              </w:rPr>
            </w:pPr>
            <w:r w:rsidDel="00000000" w:rsidR="00000000" w:rsidRPr="00000000">
              <w:rPr>
                <w:color w:val="4e4d4d"/>
                <w:sz w:val="16"/>
                <w:szCs w:val="16"/>
                <w:rtl w:val="0"/>
              </w:rPr>
              <w:t xml:space="preserve">31/12/2024</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2">
            <w:pPr>
              <w:spacing w:after="240" w:before="240" w:lineRule="auto"/>
              <w:jc w:val="center"/>
              <w:rPr>
                <w:color w:val="4e4d4d"/>
                <w:sz w:val="16"/>
                <w:szCs w:val="16"/>
              </w:rPr>
            </w:pPr>
            <w:r w:rsidDel="00000000" w:rsidR="00000000" w:rsidRPr="00000000">
              <w:rPr>
                <w:color w:val="4e4d4d"/>
                <w:sz w:val="16"/>
                <w:szCs w:val="16"/>
                <w:rtl w:val="0"/>
              </w:rPr>
              <w:t xml:space="preserve">100 % de los tiquetes en clase económica</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3">
            <w:pPr>
              <w:spacing w:after="240" w:before="240" w:lineRule="auto"/>
              <w:jc w:val="center"/>
              <w:rPr>
                <w:color w:val="4e4d4d"/>
                <w:sz w:val="16"/>
                <w:szCs w:val="16"/>
              </w:rPr>
            </w:pPr>
            <w:r w:rsidDel="00000000" w:rsidR="00000000" w:rsidRPr="00000000">
              <w:rPr>
                <w:color w:val="4e4d4d"/>
                <w:sz w:val="16"/>
                <w:szCs w:val="16"/>
                <w:rtl w:val="0"/>
              </w:rPr>
              <w:t xml:space="preserve">Tiquetes en clase económica / Tiquetes comprados</w:t>
            </w:r>
          </w:p>
        </w:tc>
      </w:tr>
      <w:tr>
        <w:trPr>
          <w:cantSplit w:val="0"/>
          <w:trHeight w:val="3015" w:hRule="atLeast"/>
          <w:tblHeader w:val="0"/>
        </w:trPr>
        <w:tc>
          <w:tcPr>
            <w:vMerge w:val="continue"/>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6">
            <w:pPr>
              <w:spacing w:after="240" w:before="240" w:lineRule="auto"/>
              <w:jc w:val="both"/>
              <w:rPr>
                <w:color w:val="4e4d4d"/>
                <w:sz w:val="16"/>
                <w:szCs w:val="16"/>
              </w:rPr>
            </w:pPr>
            <w:r w:rsidDel="00000000" w:rsidR="00000000" w:rsidRPr="00000000">
              <w:rPr>
                <w:color w:val="4e4d4d"/>
                <w:sz w:val="16"/>
                <w:szCs w:val="16"/>
                <w:rtl w:val="0"/>
              </w:rPr>
              <w:t xml:space="preserve">3) Presentación de balance trimestral del consumo de tiquetes aéreos a través del Diligenciamiento de la  herramienta para seguimiento permanente y conjunto entre las áreas involucradas en el trámite de el seguimiento de tiquetes articulado con la información del SIIF</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7">
            <w:pPr>
              <w:spacing w:after="240" w:before="240" w:lineRule="auto"/>
              <w:jc w:val="right"/>
              <w:rPr>
                <w:color w:val="4e4d4d"/>
                <w:sz w:val="16"/>
                <w:szCs w:val="16"/>
              </w:rPr>
            </w:pPr>
            <w:r w:rsidDel="00000000" w:rsidR="00000000" w:rsidRPr="00000000">
              <w:rPr>
                <w:color w:val="4e4d4d"/>
                <w:sz w:val="16"/>
                <w:szCs w:val="16"/>
                <w:rtl w:val="0"/>
              </w:rPr>
              <w:t xml:space="preserve">01/04/2024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8">
            <w:pPr>
              <w:spacing w:after="240" w:before="240" w:lineRule="auto"/>
              <w:jc w:val="right"/>
              <w:rPr>
                <w:color w:val="4e4d4d"/>
                <w:sz w:val="16"/>
                <w:szCs w:val="16"/>
              </w:rPr>
            </w:pPr>
            <w:r w:rsidDel="00000000" w:rsidR="00000000" w:rsidRPr="00000000">
              <w:rPr>
                <w:color w:val="4e4d4d"/>
                <w:sz w:val="16"/>
                <w:szCs w:val="16"/>
                <w:rtl w:val="0"/>
              </w:rPr>
              <w:t xml:space="preserve">31/12/2024</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Verdana" w:cs="Verdana" w:eastAsia="Verdana" w:hAnsi="Verdana"/>
                <w:color w:val="4e4d4d"/>
              </w:rPr>
            </w:pPr>
            <w:r w:rsidDel="00000000" w:rsidR="00000000" w:rsidRPr="00000000">
              <w:rPr>
                <w:rtl w:val="0"/>
              </w:rPr>
            </w:r>
          </w:p>
        </w:tc>
      </w:tr>
      <w:tr>
        <w:trPr>
          <w:cantSplit w:val="0"/>
          <w:trHeight w:val="3150" w:hRule="atLeast"/>
          <w:tblHeader w:val="0"/>
        </w:trPr>
        <w:tc>
          <w:tcPr>
            <w:vMerge w:val="restart"/>
            <w:tcBorders>
              <w:top w:color="000000" w:space="0" w:sz="8" w:val="single"/>
              <w:left w:color="000000" w:space="0" w:sz="8" w:val="single"/>
              <w:bottom w:color="000000" w:space="0" w:sz="0" w:val="nil"/>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B">
            <w:pPr>
              <w:spacing w:after="240" w:before="240" w:lineRule="auto"/>
              <w:jc w:val="center"/>
              <w:rPr>
                <w:color w:val="4e4d4d"/>
                <w:sz w:val="16"/>
                <w:szCs w:val="16"/>
              </w:rPr>
            </w:pPr>
            <w:r w:rsidDel="00000000" w:rsidR="00000000" w:rsidRPr="00000000">
              <w:rPr>
                <w:color w:val="4e4d4d"/>
                <w:sz w:val="16"/>
                <w:szCs w:val="16"/>
                <w:rtl w:val="0"/>
              </w:rPr>
              <w:t xml:space="preserve">Adelantar el proceso para el suministro de combustible Diesel y gasolina para el INSOR</w:t>
              <w:br w:type="textWrapping"/>
              <w:br w:type="textWrapping"/>
              <w:t xml:space="preserve"> Suscribir contrato área el suministro de combustible Diesel y gasolina.</w:t>
            </w:r>
          </w:p>
        </w:tc>
        <w:tc>
          <w:tcPr>
            <w:vMerge w:val="restart"/>
            <w:tcBorders>
              <w:top w:color="000000" w:space="0" w:sz="8" w:val="single"/>
              <w:left w:color="000000" w:space="0" w:sz="0" w:val="nil"/>
              <w:bottom w:color="000000" w:space="0" w:sz="0" w:val="nil"/>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C">
            <w:pPr>
              <w:spacing w:after="240" w:before="240" w:lineRule="auto"/>
              <w:jc w:val="center"/>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D">
            <w:pPr>
              <w:spacing w:after="240" w:before="240" w:lineRule="auto"/>
              <w:rPr>
                <w:color w:val="4e4d4d"/>
                <w:sz w:val="16"/>
                <w:szCs w:val="16"/>
              </w:rPr>
            </w:pPr>
            <w:r w:rsidDel="00000000" w:rsidR="00000000" w:rsidRPr="00000000">
              <w:rPr>
                <w:color w:val="4e4d4d"/>
                <w:sz w:val="16"/>
                <w:szCs w:val="16"/>
                <w:rtl w:val="0"/>
              </w:rPr>
              <w:t xml:space="preserve">1) Realizar un comparativo de consumo de gasolina por trimestre entre el trimestre a reportar y el mismo trimestre de la vigencia  anterior.</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E">
            <w:pPr>
              <w:spacing w:after="240" w:before="240" w:lineRule="auto"/>
              <w:jc w:val="center"/>
              <w:rPr>
                <w:color w:val="4e4d4d"/>
                <w:sz w:val="16"/>
                <w:szCs w:val="16"/>
              </w:rPr>
            </w:pPr>
            <w:r w:rsidDel="00000000" w:rsidR="00000000" w:rsidRPr="00000000">
              <w:rPr>
                <w:color w:val="4e4d4d"/>
                <w:sz w:val="16"/>
                <w:szCs w:val="16"/>
                <w:rtl w:val="0"/>
              </w:rPr>
              <w:t xml:space="preserve">01/04/2024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6F">
            <w:pPr>
              <w:spacing w:after="240" w:before="240" w:lineRule="auto"/>
              <w:jc w:val="center"/>
              <w:rPr>
                <w:color w:val="4e4d4d"/>
                <w:sz w:val="16"/>
                <w:szCs w:val="16"/>
              </w:rPr>
            </w:pPr>
            <w:r w:rsidDel="00000000" w:rsidR="00000000" w:rsidRPr="00000000">
              <w:rPr>
                <w:color w:val="4e4d4d"/>
                <w:sz w:val="16"/>
                <w:szCs w:val="16"/>
                <w:rtl w:val="0"/>
              </w:rPr>
              <w:t xml:space="preserve">31/12/2024</w:t>
            </w:r>
          </w:p>
        </w:tc>
        <w:tc>
          <w:tcPr>
            <w:vMerge w:val="restart"/>
            <w:tcBorders>
              <w:top w:color="000000" w:space="0" w:sz="0" w:val="nil"/>
              <w:left w:color="000000" w:space="0" w:sz="0" w:val="nil"/>
              <w:bottom w:color="000000" w:space="0" w:sz="0" w:val="nil"/>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0">
            <w:pPr>
              <w:spacing w:after="240" w:before="240" w:lineRule="auto"/>
              <w:jc w:val="center"/>
              <w:rPr>
                <w:color w:val="4e4d4d"/>
                <w:sz w:val="16"/>
                <w:szCs w:val="16"/>
              </w:rPr>
            </w:pPr>
            <w:r w:rsidDel="00000000" w:rsidR="00000000" w:rsidRPr="00000000">
              <w:rPr>
                <w:color w:val="4e4d4d"/>
                <w:sz w:val="16"/>
                <w:szCs w:val="16"/>
                <w:rtl w:val="0"/>
              </w:rPr>
              <w:t xml:space="preserve">Mantener el consumo de combustibles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1">
            <w:pPr>
              <w:spacing w:after="240" w:before="240" w:lineRule="auto"/>
              <w:jc w:val="center"/>
              <w:rPr>
                <w:color w:val="4e4d4d"/>
                <w:sz w:val="16"/>
                <w:szCs w:val="16"/>
              </w:rPr>
            </w:pPr>
            <w:r w:rsidDel="00000000" w:rsidR="00000000" w:rsidRPr="00000000">
              <w:rPr>
                <w:color w:val="4e4d4d"/>
                <w:sz w:val="16"/>
                <w:szCs w:val="16"/>
                <w:rtl w:val="0"/>
              </w:rPr>
              <w:t xml:space="preserve">(Galones de combustible gasolina consumidos en el trimestre objeto de comparación 2024 - Galones de combustible gasolina consumidos en el trimestre de medición de 2023)/ Galones de combustible gasolina consumidos en el trimestre de comparación de 2023</w:t>
            </w:r>
          </w:p>
        </w:tc>
      </w:tr>
      <w:tr>
        <w:trPr>
          <w:cantSplit w:val="0"/>
          <w:trHeight w:val="2880" w:hRule="atLeast"/>
          <w:tblHeader w:val="0"/>
        </w:trPr>
        <w:tc>
          <w:tcPr>
            <w:vMerge w:val="continue"/>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Verdana" w:cs="Verdana" w:eastAsia="Verdana" w:hAnsi="Verdana"/>
                <w:color w:val="4e4d4d"/>
              </w:rPr>
            </w:pPr>
            <w:r w:rsidDel="00000000" w:rsidR="00000000" w:rsidRPr="00000000">
              <w:rPr>
                <w:rtl w:val="0"/>
              </w:rPr>
            </w:r>
          </w:p>
        </w:tc>
        <w:tc>
          <w:tcPr>
            <w:vMerge w:val="continue"/>
            <w:tcBorders>
              <w:top w:color="000000" w:space="0" w:sz="8" w:val="single"/>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4">
            <w:pPr>
              <w:spacing w:after="240" w:before="240" w:lineRule="auto"/>
              <w:rPr>
                <w:color w:val="4e4d4d"/>
                <w:sz w:val="16"/>
                <w:szCs w:val="16"/>
              </w:rPr>
            </w:pPr>
            <w:r w:rsidDel="00000000" w:rsidR="00000000" w:rsidRPr="00000000">
              <w:rPr>
                <w:rFonts w:ascii="Verdana" w:cs="Verdana" w:eastAsia="Verdana" w:hAnsi="Verdana"/>
                <w:color w:val="4e4d4d"/>
                <w:rtl w:val="0"/>
              </w:rPr>
              <w:br w:type="textWrapping"/>
            </w:r>
            <w:r w:rsidDel="00000000" w:rsidR="00000000" w:rsidRPr="00000000">
              <w:rPr>
                <w:color w:val="4e4d4d"/>
                <w:sz w:val="16"/>
                <w:szCs w:val="16"/>
                <w:rtl w:val="0"/>
              </w:rPr>
              <w:t xml:space="preserve"> 2) Realizar un comparativo de consumo de Diesel por vigencia  entre la vigencia  a reportar y la vigencia   anterior.</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5">
            <w:pPr>
              <w:spacing w:after="240" w:before="240" w:lineRule="auto"/>
              <w:jc w:val="center"/>
              <w:rPr>
                <w:color w:val="4e4d4d"/>
                <w:sz w:val="16"/>
                <w:szCs w:val="16"/>
              </w:rPr>
            </w:pPr>
            <w:r w:rsidDel="00000000" w:rsidR="00000000" w:rsidRPr="00000000">
              <w:rPr>
                <w:color w:val="4e4d4d"/>
                <w:sz w:val="16"/>
                <w:szCs w:val="16"/>
                <w:rtl w:val="0"/>
              </w:rPr>
              <w:t xml:space="preserve">01/04/2024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6">
            <w:pPr>
              <w:spacing w:after="240" w:before="240" w:lineRule="auto"/>
              <w:jc w:val="center"/>
              <w:rPr>
                <w:color w:val="4e4d4d"/>
                <w:sz w:val="16"/>
                <w:szCs w:val="16"/>
              </w:rPr>
            </w:pPr>
            <w:r w:rsidDel="00000000" w:rsidR="00000000" w:rsidRPr="00000000">
              <w:rPr>
                <w:color w:val="4e4d4d"/>
                <w:sz w:val="16"/>
                <w:szCs w:val="16"/>
                <w:rtl w:val="0"/>
              </w:rPr>
              <w:t xml:space="preserve">31/12/2024</w:t>
            </w:r>
          </w:p>
        </w:tc>
        <w:tc>
          <w:tcPr>
            <w:vMerge w:val="continue"/>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8">
            <w:pPr>
              <w:spacing w:after="240" w:before="240" w:lineRule="auto"/>
              <w:jc w:val="center"/>
              <w:rPr>
                <w:color w:val="4e4d4d"/>
                <w:sz w:val="16"/>
                <w:szCs w:val="16"/>
              </w:rPr>
            </w:pPr>
            <w:r w:rsidDel="00000000" w:rsidR="00000000" w:rsidRPr="00000000">
              <w:rPr>
                <w:color w:val="4e4d4d"/>
                <w:sz w:val="16"/>
                <w:szCs w:val="16"/>
                <w:rtl w:val="0"/>
              </w:rPr>
              <w:t xml:space="preserve">(Galones de combustible Diesel consumidos en el trimestre objeto de comparación 2024 - Galones de combustible Diesel consumidos en el trimestre de medición de 2023)/ Galones de combustible Diesel consumidos en el trimestre de comparación de 2023</w:t>
            </w:r>
          </w:p>
        </w:tc>
      </w:tr>
      <w:tr>
        <w:trPr>
          <w:cantSplit w:val="0"/>
          <w:trHeight w:val="1920" w:hRule="atLeast"/>
          <w:tblHeader w:val="0"/>
        </w:trPr>
        <w:tc>
          <w:tcPr>
            <w:vMerge w:val="restart"/>
            <w:tcBorders>
              <w:top w:color="000000" w:space="0" w:sz="8" w:val="single"/>
              <w:left w:color="000000" w:space="0" w:sz="8" w:val="single"/>
              <w:bottom w:color="000000" w:space="0" w:sz="0" w:val="nil"/>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9">
            <w:pPr>
              <w:spacing w:after="240" w:before="240" w:lineRule="auto"/>
              <w:jc w:val="center"/>
              <w:rPr>
                <w:color w:val="4e4d4d"/>
                <w:sz w:val="16"/>
                <w:szCs w:val="16"/>
              </w:rPr>
            </w:pPr>
            <w:r w:rsidDel="00000000" w:rsidR="00000000" w:rsidRPr="00000000">
              <w:rPr>
                <w:color w:val="4e4d4d"/>
                <w:sz w:val="16"/>
                <w:szCs w:val="16"/>
                <w:rtl w:val="0"/>
              </w:rPr>
              <w:t xml:space="preserve">Fortalecimiento de la implementación de la Política Cero Papel</w:t>
            </w:r>
          </w:p>
        </w:tc>
        <w:tc>
          <w:tcPr>
            <w:vMerge w:val="restart"/>
            <w:tcBorders>
              <w:top w:color="000000" w:space="0" w:sz="8" w:val="single"/>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A">
            <w:pPr>
              <w:spacing w:after="240" w:before="240" w:lineRule="auto"/>
              <w:jc w:val="center"/>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B">
            <w:pPr>
              <w:spacing w:after="240" w:before="240" w:lineRule="auto"/>
              <w:jc w:val="both"/>
              <w:rPr>
                <w:color w:val="4e4d4d"/>
                <w:sz w:val="16"/>
                <w:szCs w:val="16"/>
              </w:rPr>
            </w:pPr>
            <w:r w:rsidDel="00000000" w:rsidR="00000000" w:rsidRPr="00000000">
              <w:rPr>
                <w:color w:val="4e4d4d"/>
                <w:sz w:val="16"/>
                <w:szCs w:val="16"/>
                <w:rtl w:val="0"/>
              </w:rPr>
              <w:t xml:space="preserve">1) Sensibilización sobre el uso adecuado del papel.</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C">
            <w:pPr>
              <w:spacing w:after="240" w:before="240" w:lineRule="auto"/>
              <w:jc w:val="right"/>
              <w:rPr>
                <w:color w:val="4e4d4d"/>
                <w:sz w:val="16"/>
                <w:szCs w:val="16"/>
              </w:rPr>
            </w:pPr>
            <w:r w:rsidDel="00000000" w:rsidR="00000000" w:rsidRPr="00000000">
              <w:rPr>
                <w:color w:val="4e4d4d"/>
                <w:sz w:val="16"/>
                <w:szCs w:val="16"/>
                <w:rtl w:val="0"/>
              </w:rPr>
              <w:t xml:space="preserve">01/03/2024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D">
            <w:pPr>
              <w:spacing w:after="240" w:before="240" w:lineRule="auto"/>
              <w:jc w:val="right"/>
              <w:rPr>
                <w:color w:val="4e4d4d"/>
                <w:sz w:val="16"/>
                <w:szCs w:val="16"/>
              </w:rPr>
            </w:pPr>
            <w:r w:rsidDel="00000000" w:rsidR="00000000" w:rsidRPr="00000000">
              <w:rPr>
                <w:color w:val="4e4d4d"/>
                <w:sz w:val="16"/>
                <w:szCs w:val="16"/>
                <w:rtl w:val="0"/>
              </w:rPr>
              <w:t xml:space="preserve">30/11/2024</w:t>
            </w:r>
          </w:p>
        </w:tc>
        <w:tc>
          <w:tcPr>
            <w:vMerge w:val="restart"/>
            <w:tcBorders>
              <w:top w:color="000000" w:space="0" w:sz="8" w:val="single"/>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E">
            <w:pPr>
              <w:spacing w:after="240" w:before="240" w:lineRule="auto"/>
              <w:jc w:val="center"/>
              <w:rPr>
                <w:color w:val="4e4d4d"/>
                <w:sz w:val="16"/>
                <w:szCs w:val="16"/>
              </w:rPr>
            </w:pPr>
            <w:r w:rsidDel="00000000" w:rsidR="00000000" w:rsidRPr="00000000">
              <w:rPr>
                <w:color w:val="4e4d4d"/>
                <w:sz w:val="16"/>
                <w:szCs w:val="16"/>
                <w:rtl w:val="0"/>
              </w:rPr>
              <w:t xml:space="preserve">Ejecución del programa de uso eficiente del papel</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7F">
            <w:pPr>
              <w:spacing w:after="240" w:before="240" w:lineRule="auto"/>
              <w:jc w:val="center"/>
              <w:rPr>
                <w:color w:val="4e4d4d"/>
                <w:sz w:val="16"/>
                <w:szCs w:val="16"/>
              </w:rPr>
            </w:pPr>
            <w:r w:rsidDel="00000000" w:rsidR="00000000" w:rsidRPr="00000000">
              <w:rPr>
                <w:color w:val="4e4d4d"/>
                <w:sz w:val="16"/>
                <w:szCs w:val="16"/>
                <w:rtl w:val="0"/>
              </w:rPr>
              <w:t xml:space="preserve">Actividades ejecutadas/Actividades programadas</w:t>
            </w:r>
          </w:p>
        </w:tc>
      </w:tr>
      <w:tr>
        <w:trPr>
          <w:cantSplit w:val="0"/>
          <w:trHeight w:val="765" w:hRule="atLeast"/>
          <w:tblHeader w:val="0"/>
        </w:trPr>
        <w:tc>
          <w:tcPr>
            <w:vMerge w:val="continue"/>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Verdana" w:cs="Verdana" w:eastAsia="Verdana" w:hAnsi="Verdana"/>
                <w:color w:val="4e4d4d"/>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2">
            <w:pPr>
              <w:spacing w:after="240" w:before="240" w:lineRule="auto"/>
              <w:jc w:val="both"/>
              <w:rPr>
                <w:color w:val="4e4d4d"/>
                <w:sz w:val="16"/>
                <w:szCs w:val="16"/>
              </w:rPr>
            </w:pPr>
            <w:r w:rsidDel="00000000" w:rsidR="00000000" w:rsidRPr="00000000">
              <w:rPr>
                <w:color w:val="4e4d4d"/>
                <w:sz w:val="16"/>
                <w:szCs w:val="16"/>
                <w:rtl w:val="0"/>
              </w:rPr>
              <w:t xml:space="preserve">2)Seguimiento al consumo mensual de resmas de papel por procesos.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3">
            <w:pPr>
              <w:spacing w:after="240" w:before="240" w:lineRule="auto"/>
              <w:jc w:val="right"/>
              <w:rPr>
                <w:color w:val="4e4d4d"/>
                <w:sz w:val="16"/>
                <w:szCs w:val="16"/>
              </w:rPr>
            </w:pPr>
            <w:r w:rsidDel="00000000" w:rsidR="00000000" w:rsidRPr="00000000">
              <w:rPr>
                <w:color w:val="4e4d4d"/>
                <w:sz w:val="16"/>
                <w:szCs w:val="16"/>
                <w:rtl w:val="0"/>
              </w:rPr>
              <w:t xml:space="preserve">01/02/2024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4">
            <w:pPr>
              <w:spacing w:after="240" w:before="240" w:lineRule="auto"/>
              <w:jc w:val="right"/>
              <w:rPr>
                <w:color w:val="4e4d4d"/>
                <w:sz w:val="16"/>
                <w:szCs w:val="16"/>
              </w:rPr>
            </w:pPr>
            <w:r w:rsidDel="00000000" w:rsidR="00000000" w:rsidRPr="00000000">
              <w:rPr>
                <w:color w:val="4e4d4d"/>
                <w:sz w:val="16"/>
                <w:szCs w:val="16"/>
                <w:rtl w:val="0"/>
              </w:rPr>
              <w:t xml:space="preserve">30/12/2024</w:t>
            </w:r>
          </w:p>
        </w:tc>
        <w:tc>
          <w:tcPr>
            <w:vMerge w:val="continue"/>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Verdana" w:cs="Verdana" w:eastAsia="Verdana" w:hAnsi="Verdana"/>
                <w:color w:val="4e4d4d"/>
              </w:rPr>
            </w:pPr>
            <w:r w:rsidDel="00000000" w:rsidR="00000000" w:rsidRPr="00000000">
              <w:rPr>
                <w:rtl w:val="0"/>
              </w:rPr>
            </w:r>
          </w:p>
        </w:tc>
      </w:tr>
      <w:tr>
        <w:trPr>
          <w:cantSplit w:val="0"/>
          <w:trHeight w:val="96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7">
            <w:pPr>
              <w:spacing w:after="240" w:before="240" w:lineRule="auto"/>
              <w:jc w:val="center"/>
              <w:rPr>
                <w:color w:val="4e4d4d"/>
                <w:sz w:val="16"/>
                <w:szCs w:val="16"/>
              </w:rPr>
            </w:pPr>
            <w:r w:rsidDel="00000000" w:rsidR="00000000" w:rsidRPr="00000000">
              <w:rPr>
                <w:color w:val="4e4d4d"/>
                <w:sz w:val="16"/>
                <w:szCs w:val="16"/>
                <w:rtl w:val="0"/>
              </w:rPr>
              <w:t xml:space="preserve">Fortalecimiento del Sistema de Gestión Ambiental</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8">
            <w:pPr>
              <w:spacing w:after="240" w:before="240" w:lineRule="auto"/>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9">
            <w:pPr>
              <w:spacing w:after="240" w:before="240" w:lineRule="auto"/>
              <w:jc w:val="both"/>
              <w:rPr>
                <w:color w:val="4e4d4d"/>
                <w:sz w:val="16"/>
                <w:szCs w:val="16"/>
              </w:rPr>
            </w:pPr>
            <w:r w:rsidDel="00000000" w:rsidR="00000000" w:rsidRPr="00000000">
              <w:rPr>
                <w:color w:val="4e4d4d"/>
                <w:sz w:val="16"/>
                <w:szCs w:val="16"/>
                <w:rtl w:val="0"/>
              </w:rPr>
              <w:t xml:space="preserve">Mantenimiento preventivo e inspección a los sistemas hidrosanitarios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A">
            <w:pPr>
              <w:spacing w:after="240" w:before="240" w:lineRule="auto"/>
              <w:jc w:val="right"/>
              <w:rPr>
                <w:color w:val="4e4d4d"/>
                <w:sz w:val="16"/>
                <w:szCs w:val="16"/>
              </w:rPr>
            </w:pPr>
            <w:r w:rsidDel="00000000" w:rsidR="00000000" w:rsidRPr="00000000">
              <w:rPr>
                <w:color w:val="4e4d4d"/>
                <w:sz w:val="16"/>
                <w:szCs w:val="16"/>
                <w:rtl w:val="0"/>
              </w:rPr>
              <w:t xml:space="preserve">01/02/2024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B">
            <w:pPr>
              <w:spacing w:after="240" w:before="240" w:lineRule="auto"/>
              <w:jc w:val="right"/>
              <w:rPr>
                <w:color w:val="4e4d4d"/>
                <w:sz w:val="16"/>
                <w:szCs w:val="16"/>
              </w:rPr>
            </w:pPr>
            <w:r w:rsidDel="00000000" w:rsidR="00000000" w:rsidRPr="00000000">
              <w:rPr>
                <w:color w:val="4e4d4d"/>
                <w:sz w:val="16"/>
                <w:szCs w:val="16"/>
                <w:rtl w:val="0"/>
              </w:rPr>
              <w:t xml:space="preserve">30/11/2024</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C">
            <w:pPr>
              <w:spacing w:after="240" w:before="240" w:lineRule="auto"/>
              <w:jc w:val="center"/>
              <w:rPr>
                <w:color w:val="4e4d4d"/>
                <w:sz w:val="16"/>
                <w:szCs w:val="16"/>
              </w:rPr>
            </w:pPr>
            <w:r w:rsidDel="00000000" w:rsidR="00000000" w:rsidRPr="00000000">
              <w:rPr>
                <w:color w:val="4e4d4d"/>
                <w:sz w:val="16"/>
                <w:szCs w:val="16"/>
                <w:rtl w:val="0"/>
              </w:rPr>
              <w:t xml:space="preserve">Ejecución del programa de Gestión Ambiental</w:t>
            </w:r>
          </w:p>
        </w:tc>
        <w:tc>
          <w:tcPr>
            <w:vMerge w:val="restart"/>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D">
            <w:pPr>
              <w:spacing w:after="240" w:before="240" w:lineRule="auto"/>
              <w:jc w:val="center"/>
              <w:rPr>
                <w:color w:val="4e4d4d"/>
                <w:sz w:val="16"/>
                <w:szCs w:val="16"/>
              </w:rPr>
            </w:pPr>
            <w:r w:rsidDel="00000000" w:rsidR="00000000" w:rsidRPr="00000000">
              <w:rPr>
                <w:color w:val="4e4d4d"/>
                <w:sz w:val="16"/>
                <w:szCs w:val="16"/>
                <w:rtl w:val="0"/>
              </w:rPr>
              <w:t xml:space="preserve">Actividades ejecutadas/Actividades programadas</w:t>
            </w:r>
          </w:p>
        </w:tc>
      </w:tr>
      <w:tr>
        <w:trPr>
          <w:cantSplit w:val="0"/>
          <w:trHeight w:val="2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8F">
            <w:pPr>
              <w:spacing w:after="240" w:before="240" w:lineRule="auto"/>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0">
            <w:pPr>
              <w:spacing w:after="240" w:before="240" w:lineRule="auto"/>
              <w:jc w:val="both"/>
              <w:rPr>
                <w:color w:val="4e4d4d"/>
                <w:sz w:val="16"/>
                <w:szCs w:val="16"/>
              </w:rPr>
            </w:pPr>
            <w:r w:rsidDel="00000000" w:rsidR="00000000" w:rsidRPr="00000000">
              <w:rPr>
                <w:color w:val="4e4d4d"/>
                <w:sz w:val="16"/>
                <w:szCs w:val="16"/>
                <w:rtl w:val="0"/>
              </w:rPr>
              <w:t xml:space="preserve">Realizar campañas de sensibilización dirigidas al personal de la Entidad en las que</w:t>
              <w:br w:type="textWrapping"/>
              <w:t xml:space="preserve"> se fomenta el ahorro y la forma adecuada de utilizar los sistemas hidrosanitarios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1">
            <w:pPr>
              <w:spacing w:after="240" w:before="240" w:lineRule="auto"/>
              <w:jc w:val="right"/>
              <w:rPr>
                <w:color w:val="4e4d4d"/>
                <w:sz w:val="16"/>
                <w:szCs w:val="16"/>
              </w:rPr>
            </w:pPr>
            <w:r w:rsidDel="00000000" w:rsidR="00000000" w:rsidRPr="00000000">
              <w:rPr>
                <w:color w:val="4e4d4d"/>
                <w:sz w:val="16"/>
                <w:szCs w:val="16"/>
                <w:rtl w:val="0"/>
              </w:rPr>
              <w:t xml:space="preserve">01/04/2024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2">
            <w:pPr>
              <w:spacing w:after="240" w:before="240" w:lineRule="auto"/>
              <w:jc w:val="right"/>
              <w:rPr>
                <w:color w:val="4e4d4d"/>
                <w:sz w:val="16"/>
                <w:szCs w:val="16"/>
              </w:rPr>
            </w:pPr>
            <w:r w:rsidDel="00000000" w:rsidR="00000000" w:rsidRPr="00000000">
              <w:rPr>
                <w:color w:val="4e4d4d"/>
                <w:sz w:val="16"/>
                <w:szCs w:val="16"/>
                <w:rtl w:val="0"/>
              </w:rPr>
              <w:t xml:space="preserve">30/11/2024</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Verdana" w:cs="Verdana" w:eastAsia="Verdana" w:hAnsi="Verdana"/>
                <w:color w:val="4e4d4d"/>
              </w:rPr>
            </w:pPr>
            <w:r w:rsidDel="00000000" w:rsidR="00000000" w:rsidRPr="00000000">
              <w:rPr>
                <w:rtl w:val="0"/>
              </w:rPr>
            </w:r>
          </w:p>
        </w:tc>
      </w:tr>
      <w:tr>
        <w:trPr>
          <w:cantSplit w:val="0"/>
          <w:trHeight w:val="255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6">
            <w:pPr>
              <w:spacing w:after="240" w:before="240" w:lineRule="auto"/>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7">
            <w:pPr>
              <w:spacing w:after="240" w:before="240" w:lineRule="auto"/>
              <w:jc w:val="both"/>
              <w:rPr>
                <w:color w:val="4e4d4d"/>
                <w:sz w:val="16"/>
                <w:szCs w:val="16"/>
              </w:rPr>
            </w:pPr>
            <w:r w:rsidDel="00000000" w:rsidR="00000000" w:rsidRPr="00000000">
              <w:rPr>
                <w:color w:val="4e4d4d"/>
                <w:sz w:val="16"/>
                <w:szCs w:val="16"/>
                <w:rtl w:val="0"/>
              </w:rPr>
              <w:t xml:space="preserve">Mantenimiento preventivo e inspección a los sistemas de la red eléctrica</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8">
            <w:pPr>
              <w:spacing w:after="240" w:before="240" w:lineRule="auto"/>
              <w:jc w:val="right"/>
              <w:rPr>
                <w:color w:val="4e4d4d"/>
                <w:sz w:val="16"/>
                <w:szCs w:val="16"/>
              </w:rPr>
            </w:pPr>
            <w:r w:rsidDel="00000000" w:rsidR="00000000" w:rsidRPr="00000000">
              <w:rPr>
                <w:color w:val="4e4d4d"/>
                <w:sz w:val="16"/>
                <w:szCs w:val="16"/>
                <w:rtl w:val="0"/>
              </w:rPr>
              <w:t xml:space="preserve">01/02/2024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9">
            <w:pPr>
              <w:spacing w:after="240" w:before="240" w:lineRule="auto"/>
              <w:jc w:val="right"/>
              <w:rPr>
                <w:color w:val="4e4d4d"/>
                <w:sz w:val="16"/>
                <w:szCs w:val="16"/>
              </w:rPr>
            </w:pPr>
            <w:r w:rsidDel="00000000" w:rsidR="00000000" w:rsidRPr="00000000">
              <w:rPr>
                <w:color w:val="4e4d4d"/>
                <w:sz w:val="16"/>
                <w:szCs w:val="16"/>
                <w:rtl w:val="0"/>
              </w:rPr>
              <w:t xml:space="preserve">30/11/2024</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Verdana" w:cs="Verdana" w:eastAsia="Verdana" w:hAnsi="Verdana"/>
                <w:color w:val="4e4d4d"/>
              </w:rPr>
            </w:pPr>
            <w:r w:rsidDel="00000000" w:rsidR="00000000" w:rsidRPr="00000000">
              <w:rPr>
                <w:rtl w:val="0"/>
              </w:rPr>
            </w:r>
          </w:p>
        </w:tc>
      </w:tr>
      <w:tr>
        <w:trPr>
          <w:cantSplit w:val="0"/>
          <w:trHeight w:val="351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rPr>
                <w:rFonts w:ascii="Verdana" w:cs="Verdana" w:eastAsia="Verdana" w:hAnsi="Verdana"/>
                <w:color w:val="4e4d4d"/>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D">
            <w:pPr>
              <w:spacing w:after="240" w:before="240" w:lineRule="auto"/>
              <w:rPr>
                <w:color w:val="4e4d4d"/>
                <w:sz w:val="16"/>
                <w:szCs w:val="16"/>
              </w:rPr>
            </w:pPr>
            <w:r w:rsidDel="00000000" w:rsidR="00000000" w:rsidRPr="00000000">
              <w:rPr>
                <w:color w:val="4e4d4d"/>
                <w:sz w:val="16"/>
                <w:szCs w:val="16"/>
                <w:rtl w:val="0"/>
              </w:rPr>
              <w:t xml:space="preserve">Gestión de Bienes y Servicios</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E">
            <w:pPr>
              <w:spacing w:after="240" w:before="240" w:lineRule="auto"/>
              <w:jc w:val="both"/>
              <w:rPr>
                <w:color w:val="4e4d4d"/>
                <w:sz w:val="16"/>
                <w:szCs w:val="16"/>
              </w:rPr>
            </w:pPr>
            <w:r w:rsidDel="00000000" w:rsidR="00000000" w:rsidRPr="00000000">
              <w:rPr>
                <w:color w:val="4e4d4d"/>
                <w:sz w:val="16"/>
                <w:szCs w:val="16"/>
                <w:rtl w:val="0"/>
              </w:rPr>
              <w:t xml:space="preserve">Mantener el seguimiento al uso de la bicicleta.</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9F">
            <w:pPr>
              <w:spacing w:after="240" w:before="240" w:lineRule="auto"/>
              <w:jc w:val="right"/>
              <w:rPr>
                <w:color w:val="4e4d4d"/>
                <w:sz w:val="16"/>
                <w:szCs w:val="16"/>
              </w:rPr>
            </w:pPr>
            <w:r w:rsidDel="00000000" w:rsidR="00000000" w:rsidRPr="00000000">
              <w:rPr>
                <w:color w:val="4e4d4d"/>
                <w:sz w:val="16"/>
                <w:szCs w:val="16"/>
                <w:rtl w:val="0"/>
              </w:rPr>
              <w:t xml:space="preserve">01/02/2024</w:t>
            </w:r>
          </w:p>
        </w:tc>
        <w:tc>
          <w:tcPr>
            <w:tcBorders>
              <w:top w:color="000000" w:space="0" w:sz="0" w:val="nil"/>
              <w:left w:color="000000" w:space="0" w:sz="0" w:val="nil"/>
              <w:bottom w:color="000000" w:space="0" w:sz="8" w:val="single"/>
              <w:right w:color="000000" w:space="0" w:sz="8" w:val="single"/>
            </w:tcBorders>
            <w:shd w:fill="auto" w:val="clear"/>
            <w:tcMar>
              <w:top w:w="0.0" w:type="dxa"/>
              <w:left w:w="80.0" w:type="dxa"/>
              <w:bottom w:w="0.0" w:type="dxa"/>
              <w:right w:w="80.0" w:type="dxa"/>
            </w:tcMar>
            <w:vAlign w:val="top"/>
          </w:tcPr>
          <w:p w:rsidR="00000000" w:rsidDel="00000000" w:rsidP="00000000" w:rsidRDefault="00000000" w:rsidRPr="00000000" w14:paraId="000000A0">
            <w:pPr>
              <w:spacing w:after="240" w:before="240" w:lineRule="auto"/>
              <w:jc w:val="right"/>
              <w:rPr>
                <w:color w:val="4e4d4d"/>
                <w:sz w:val="16"/>
                <w:szCs w:val="16"/>
              </w:rPr>
            </w:pPr>
            <w:r w:rsidDel="00000000" w:rsidR="00000000" w:rsidRPr="00000000">
              <w:rPr>
                <w:color w:val="4e4d4d"/>
                <w:sz w:val="16"/>
                <w:szCs w:val="16"/>
                <w:rtl w:val="0"/>
              </w:rPr>
              <w:t xml:space="preserve">30/11/2024</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rPr>
                <w:rFonts w:ascii="Verdana" w:cs="Verdana" w:eastAsia="Verdana" w:hAnsi="Verdana"/>
                <w:color w:val="4e4d4d"/>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Verdana" w:cs="Verdana" w:eastAsia="Verdana" w:hAnsi="Verdana"/>
                <w:color w:val="4e4d4d"/>
              </w:rPr>
            </w:pPr>
            <w:r w:rsidDel="00000000" w:rsidR="00000000" w:rsidRPr="00000000">
              <w:rPr>
                <w:rtl w:val="0"/>
              </w:rPr>
            </w:r>
          </w:p>
        </w:tc>
      </w:tr>
    </w:tbl>
    <w:p w:rsidR="00000000" w:rsidDel="00000000" w:rsidP="00000000" w:rsidRDefault="00000000" w:rsidRPr="00000000" w14:paraId="000000A3">
      <w:pPr>
        <w:rPr>
          <w:rFonts w:ascii="Verdana" w:cs="Verdana" w:eastAsia="Verdana" w:hAnsi="Verdana"/>
          <w:color w:val="4e4d4d"/>
        </w:rPr>
      </w:pPr>
      <w:r w:rsidDel="00000000" w:rsidR="00000000" w:rsidRPr="00000000">
        <w:rPr>
          <w:rtl w:val="0"/>
        </w:rPr>
      </w:r>
    </w:p>
    <w:p w:rsidR="00000000" w:rsidDel="00000000" w:rsidP="00000000" w:rsidRDefault="00000000" w:rsidRPr="00000000" w14:paraId="000000A4">
      <w:pPr>
        <w:jc w:val="both"/>
        <w:rPr>
          <w:rFonts w:ascii="Verdana" w:cs="Verdana" w:eastAsia="Verdana" w:hAnsi="Verdana"/>
          <w:color w:val="4e4d4d"/>
        </w:rPr>
      </w:pPr>
      <w:r w:rsidDel="00000000" w:rsidR="00000000" w:rsidRPr="00000000">
        <w:rPr>
          <w:rFonts w:ascii="Verdana" w:cs="Verdana" w:eastAsia="Verdana" w:hAnsi="Verdana"/>
          <w:color w:val="4e4d4d"/>
          <w:rtl w:val="0"/>
        </w:rPr>
        <w:t xml:space="preserve">Anexo: Adjunto documento Excel, donde se describen cada una de las actividades a realizar del sistema de gestión ambiental en vigencia 2024. </w:t>
      </w:r>
    </w:p>
    <w:p w:rsidR="00000000" w:rsidDel="00000000" w:rsidP="00000000" w:rsidRDefault="00000000" w:rsidRPr="00000000" w14:paraId="000000A5">
      <w:pPr>
        <w:rPr>
          <w:rFonts w:ascii="Verdana" w:cs="Verdana" w:eastAsia="Verdana" w:hAnsi="Verdana"/>
        </w:rPr>
      </w:pPr>
      <w:r w:rsidDel="00000000" w:rsidR="00000000" w:rsidRPr="00000000">
        <w:rPr>
          <w:rtl w:val="0"/>
        </w:rPr>
      </w:r>
    </w:p>
    <w:p w:rsidR="00000000" w:rsidDel="00000000" w:rsidP="00000000" w:rsidRDefault="00000000" w:rsidRPr="00000000" w14:paraId="000000A6">
      <w:pPr>
        <w:rPr>
          <w:rFonts w:ascii="Verdana" w:cs="Verdana" w:eastAsia="Verdana" w:hAnsi="Verdana"/>
        </w:rPr>
      </w:pPr>
      <w:r w:rsidDel="00000000" w:rsidR="00000000" w:rsidRPr="00000000">
        <w:rPr>
          <w:rFonts w:ascii="Verdana" w:cs="Verdana" w:eastAsia="Verdana" w:hAnsi="Verdana"/>
        </w:rPr>
        <w:drawing>
          <wp:anchor allowOverlap="1" behindDoc="0" distB="0" distT="0" distL="114300" distR="114300" hidden="0" layoutInCell="1" locked="0" relativeHeight="0" simplePos="0">
            <wp:simplePos x="0" y="0"/>
            <wp:positionH relativeFrom="margin">
              <wp:posOffset>-1082674</wp:posOffset>
            </wp:positionH>
            <wp:positionV relativeFrom="margin">
              <wp:posOffset>-890269</wp:posOffset>
            </wp:positionV>
            <wp:extent cx="7785100" cy="1005840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7785100" cy="10058400"/>
                    </a:xfrm>
                    <a:prstGeom prst="rect"/>
                    <a:ln/>
                  </pic:spPr>
                </pic:pic>
              </a:graphicData>
            </a:graphic>
          </wp:anchor>
        </w:drawing>
      </w:r>
      <w:r w:rsidDel="00000000" w:rsidR="00000000" w:rsidRPr="00000000">
        <w:rPr>
          <w:rtl w:val="0"/>
        </w:rPr>
      </w:r>
    </w:p>
    <w:sectPr>
      <w:headerReference r:id="rId12"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-1058565</wp:posOffset>
          </wp:positionH>
          <wp:positionV relativeFrom="margin">
            <wp:posOffset>-863935</wp:posOffset>
          </wp:positionV>
          <wp:extent cx="7728568" cy="10002861"/>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28568" cy="1000286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98" w:hanging="398"/>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widowControl w:val="0"/>
      <w:spacing w:after="0" w:before="40" w:line="2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5.png"/><Relationship Id="rId12"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5/zSPBZiX85ihOkH8J7Lc4YBjQ==">CgMxLjAyCWguMzBqMHpsbDIJaC4xZm9iOXRlMgloLjN6bnlzaDcyCWguMmV0OTJwMDIIaC50eWpjd3QyCWguM2R5NnZrbTIJaC4xdDNoNXNmMghoLmdqZGd4czgAciExanVYTmpyUkNBUHV4SDZpVDFibk0zRWJvQldNeERzNFo=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